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2ebj0yop8if" w:id="0"/>
      <w:bookmarkEnd w:id="0"/>
      <w:r w:rsidDel="00000000" w:rsidR="00000000" w:rsidRPr="00000000">
        <w:rPr>
          <w:rtl w:val="0"/>
        </w:rPr>
        <w:t xml:space="preserve">Penn State Behrend’s PSUAlert System Sign 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sign up for Penn State Behrend’s PSU Alert system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[link]https://psualert.psu.edu/psualert/[/link]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