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syjd9l28csd" w:id="0"/>
      <w:bookmarkEnd w:id="0"/>
      <w:r w:rsidDel="00000000" w:rsidR="00000000" w:rsidRPr="00000000">
        <w:rPr>
          <w:rtl w:val="0"/>
        </w:rPr>
        <w:t xml:space="preserve">SKILLS THAT AFFECT SOFTWARE DEVELOPMENT SALARIES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Having the following skills has shown an increase in salary for software development: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ASP development skills (5%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C# development skills (9%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C++ development skills (5%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DCOM/COM/ActiveX development skills (5%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development skills (9%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EE/J2EE development skills (9%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.NET development skills (9%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PHP development skills (9%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 services development skills (8%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