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twa12mu6z45" w:id="0"/>
      <w:bookmarkEnd w:id="0"/>
      <w:r w:rsidDel="00000000" w:rsidR="00000000" w:rsidRPr="00000000">
        <w:rPr>
          <w:rtl w:val="0"/>
        </w:rPr>
        <w:t xml:space="preserve">What Software Engineering courses give the lowest grades?</w:t>
      </w:r>
    </w:p>
    <w:p w:rsidR="00000000" w:rsidDel="00000000" w:rsidP="00000000" w:rsidRDefault="00000000" w:rsidRPr="00000000">
      <w:pPr>
        <w:pBdr/>
        <w:contextualSpacing w:val="0"/>
        <w:rPr/>
      </w:pPr>
      <w:r w:rsidDel="00000000" w:rsidR="00000000" w:rsidRPr="00000000">
        <w:rPr>
          <w:rtl w:val="0"/>
        </w:rPr>
        <w:t xml:space="preserve">Software Engineering course difficulty can vary from person to person, and from professor to professor. There is a mutual agreement between most Software Engineering students though, which is that Dr. Wang’s courses are the most difficult to pass, and because of this you typically get the lowest grades as well.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