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vhwhiufvoggy" w:id="0"/>
      <w:bookmarkEnd w:id="0"/>
      <w:r w:rsidDel="00000000" w:rsidR="00000000" w:rsidRPr="00000000">
        <w:rPr>
          <w:rtl w:val="0"/>
        </w:rPr>
        <w:t xml:space="preserve">What are the benefits of attending a small school?</w:t>
      </w:r>
    </w:p>
    <w:p w:rsidR="00000000" w:rsidDel="00000000" w:rsidP="00000000" w:rsidRDefault="00000000" w:rsidRPr="00000000">
      <w:pPr>
        <w:pBdr/>
        <w:spacing w:line="276" w:lineRule="auto"/>
        <w:contextualSpacing w:val="0"/>
        <w:rPr/>
      </w:pPr>
      <w:r w:rsidDel="00000000" w:rsidR="00000000" w:rsidRPr="00000000">
        <w:rPr>
          <w:rtl w:val="0"/>
        </w:rPr>
        <w:t xml:space="preserve">Some benefits of attending a small school are: you get to know professors and classmates when in a small school, making it easier to ask questions and form relationships. This in turn, could make your grades go up since you are asking more questions more freely. In addition, you don’t have to walk as much to get to classes, that’s always a plus.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