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covghyz81o65" w:id="0"/>
      <w:bookmarkEnd w:id="0"/>
      <w:r w:rsidDel="00000000" w:rsidR="00000000" w:rsidRPr="00000000">
        <w:rPr>
          <w:rtl w:val="0"/>
        </w:rPr>
        <w:t xml:space="preserve">What do I need to graduate in this major?</w:t>
      </w:r>
    </w:p>
    <w:p w:rsidR="00000000" w:rsidDel="00000000" w:rsidP="00000000" w:rsidRDefault="00000000" w:rsidRPr="00000000">
      <w:pPr>
        <w:pBdr/>
        <w:contextualSpacing w:val="0"/>
        <w:rPr/>
      </w:pPr>
      <w:r w:rsidDel="00000000" w:rsidR="00000000" w:rsidRPr="00000000">
        <w:rPr>
          <w:rtl w:val="0"/>
        </w:rPr>
        <w:t xml:space="preserve">You can look up Penn State Behrend’s Recommended Academic Plans (RAPs) to find the courses that you must take to graduate. In addition, after you have declared your major, you can use your degree audit to track what courses are needed. If you are still having difficulty determining which courses to take, pay a visit to your advisor to get their advice.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