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spacing w:line="276" w:lineRule="auto"/>
        <w:contextualSpacing w:val="0"/>
        <w:rPr/>
      </w:pPr>
      <w:bookmarkStart w:colFirst="0" w:colLast="0" w:name="_y210swcl1u0r" w:id="0"/>
      <w:bookmarkEnd w:id="0"/>
      <w:r w:rsidDel="00000000" w:rsidR="00000000" w:rsidRPr="00000000">
        <w:rPr>
          <w:rtl w:val="0"/>
        </w:rPr>
        <w:t xml:space="preserve">What does the Behrend Design Group do?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The Behrend Design Group is a hacking and development club defined on innovation. They plan to discover and solve new challenges and problems in the world of hardware, software, and electrical concepts.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