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cz4zojxmom5" w:id="0"/>
      <w:bookmarkEnd w:id="0"/>
      <w:r w:rsidDel="00000000" w:rsidR="00000000" w:rsidRPr="00000000">
        <w:rPr>
          <w:rtl w:val="0"/>
        </w:rPr>
        <w:t xml:space="preserve">What does the Behrend Students Against Violence Everywhere group do?</w:t>
      </w:r>
    </w:p>
    <w:p w:rsidR="00000000" w:rsidDel="00000000" w:rsidP="00000000" w:rsidRDefault="00000000" w:rsidRPr="00000000">
      <w:pPr>
        <w:pBdr/>
        <w:spacing w:line="276" w:lineRule="auto"/>
        <w:contextualSpacing w:val="0"/>
        <w:rPr/>
      </w:pPr>
      <w:r w:rsidDel="00000000" w:rsidR="00000000" w:rsidRPr="00000000">
        <w:rPr>
          <w:rtl w:val="0"/>
        </w:rPr>
        <w:t xml:space="preserve">Behrend Students Against Violence Everywhere’s objective is to educate students in Behrend College of the severity and prevalence of sexual assault and domestic violence within the school community and the world.</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