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5o12i0t3wvh" w:id="0"/>
      <w:bookmarkEnd w:id="0"/>
      <w:r w:rsidDel="00000000" w:rsidR="00000000" w:rsidRPr="00000000">
        <w:rPr>
          <w:rtl w:val="0"/>
        </w:rPr>
        <w:t xml:space="preserve">What does the Penn State Behrend Airsoft Club do?</w:t>
      </w:r>
    </w:p>
    <w:p w:rsidR="00000000" w:rsidDel="00000000" w:rsidP="00000000" w:rsidRDefault="00000000" w:rsidRPr="00000000">
      <w:pPr>
        <w:pBdr/>
        <w:spacing w:line="276" w:lineRule="auto"/>
        <w:contextualSpacing w:val="0"/>
        <w:rPr/>
      </w:pPr>
      <w:r w:rsidDel="00000000" w:rsidR="00000000" w:rsidRPr="00000000">
        <w:rPr>
          <w:rtl w:val="0"/>
        </w:rPr>
        <w:t xml:space="preserve">The Penn State Behrend Airsoft Club provides Penn State Behrend students with an organized means of participating in the sport of airsoft. Members have the opportunity to play at five different fields in the surrounding area. Airsoft is an honor sport where participants eliminate each other with 6mm plastic bbs fired from replica firearms to complete a variety of objective based games. Eye protection is worn at all times.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