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ranvob135qty" w:id="0"/>
      <w:bookmarkEnd w:id="0"/>
      <w:r w:rsidDel="00000000" w:rsidR="00000000" w:rsidRPr="00000000">
        <w:rPr>
          <w:rtl w:val="0"/>
        </w:rPr>
        <w:t xml:space="preserve">What is Penn State’s Island in Second Life?</w:t>
      </w:r>
    </w:p>
    <w:p w:rsidR="00000000" w:rsidDel="00000000" w:rsidP="00000000" w:rsidRDefault="00000000" w:rsidRPr="00000000">
      <w:pPr>
        <w:pBdr/>
        <w:spacing w:line="276" w:lineRule="auto"/>
        <w:contextualSpacing w:val="0"/>
        <w:rPr/>
      </w:pPr>
      <w:r w:rsidDel="00000000" w:rsidR="00000000" w:rsidRPr="00000000">
        <w:rPr>
          <w:rtl w:val="0"/>
        </w:rPr>
        <w:t xml:space="preserve">Penn State’s Island in Second Life is an island dedicated for virtual learning at Penn State in the game Second Life. The island is used for learning, research, and community development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