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i7g9drka0488" w:id="0"/>
      <w:bookmarkEnd w:id="0"/>
      <w:r w:rsidDel="00000000" w:rsidR="00000000" w:rsidRPr="00000000">
        <w:rPr>
          <w:rtl w:val="0"/>
        </w:rPr>
        <w:t xml:space="preserve">What is the career outlook for Electrical Engineering?</w:t>
      </w:r>
    </w:p>
    <w:p w:rsidR="00000000" w:rsidDel="00000000" w:rsidP="00000000" w:rsidRDefault="00000000" w:rsidRPr="00000000">
      <w:pPr>
        <w:pBdr/>
        <w:contextualSpacing w:val="0"/>
        <w:rPr/>
      </w:pPr>
      <w:r w:rsidDel="00000000" w:rsidR="00000000" w:rsidRPr="00000000">
        <w:rPr>
          <w:rtl w:val="0"/>
        </w:rPr>
        <w:t xml:space="preserve">Employment of electrical and electronics engineers is projected to show little or no change from 2014 to 2024. Change in employment is expected to be tempered by slow growth or decline in most manufacturing sectors in which electrical and electronics engineers are employed.[\n]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Job growth for electrical and electronics engineers will occur largely in engineering services firms, because more companies are expected to cut costs by contracting their engineering services rather than directly employing engineers. These engineers also will be in demand to develop sophisticated consumer electronics.[\n]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rapid pace of technological innovation and development will likely drive demand for electrical and electronics engineers in research and development, an area in which engineering expertise will be needed to develop distribution systems related to new technologies. These engineers will play key roles in new developments having to do with solar arrays, semiconductors, and communications technologies.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