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4pexaufsdf1" w:id="0"/>
      <w:bookmarkEnd w:id="0"/>
      <w:r w:rsidDel="00000000" w:rsidR="00000000" w:rsidRPr="00000000">
        <w:rPr>
          <w:rtl w:val="0"/>
        </w:rPr>
        <w:t xml:space="preserve">What math classes are required for a degree in Electrical Engineering at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Calculus I (MATH140) and II (MATH141), differential equations (MATH250), statistics (STAT301), matrices (MATH220), and vector analysis (MATH230).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