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45avs96hwn" w:id="0"/>
      <w:bookmarkEnd w:id="0"/>
      <w:r w:rsidDel="00000000" w:rsidR="00000000" w:rsidRPr="00000000">
        <w:rPr>
          <w:rtl w:val="0"/>
        </w:rPr>
        <w:t xml:space="preserve">What percentage of Electrical Engineering students at Penn State Behrend graduate with a job offer?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Graduates of the Electrical and Computer Engineering Technology (ECET) program have been rewarded with excellent positions in industry. Graduates in previous years have had a nearly 100 percent job placement rate at both national and local companies.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