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2dwovv96cc3" w:id="0"/>
      <w:bookmarkEnd w:id="0"/>
      <w:r w:rsidDel="00000000" w:rsidR="00000000" w:rsidRPr="00000000">
        <w:rPr>
          <w:rtl w:val="0"/>
        </w:rPr>
        <w:t xml:space="preserve">What scores do I need to get into my preferred major?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does not require a specific high school GPA or minimum standardized test scores. The middle 50 percent range for high school GPA is 3.16 – 3.65 and the middle 50 percent range for SATs is 1060 - 1250 (1450 – 1720 pre-March 2016).  These ranges represent the middle 50 percent of students offered admission to Penn State Behrend.  They are not cutoffs or averages and are intended to give you a general idea of your admissibility to Penn State Behrend.  In no way do they represent a promise or guarantee of admission.[\n]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major has specific courses to take to gain entrance to major. You must pass these courses in order to enter the major.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