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jg70yfirzxu" w:id="0"/>
      <w:bookmarkEnd w:id="0"/>
      <w:r w:rsidDel="00000000" w:rsidR="00000000" w:rsidRPr="00000000">
        <w:rPr>
          <w:rtl w:val="0"/>
        </w:rPr>
        <w:t xml:space="preserve">What to study for Theoretical Computer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Keep in mind that even TCS is pretty broad.  Normally Computer Science programs will have courses that cover some of the areas of Theoretical Computer Science. For example:[/n]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[li]Analysis of Algorithms.[/li]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[li]Automata Theory and Formal Language Theory.[/li]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[li]Computability Theory and Logic.[/li]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