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358etw40iepq" w:id="0"/>
      <w:bookmarkEnd w:id="0"/>
      <w:r w:rsidDel="00000000" w:rsidR="00000000" w:rsidRPr="00000000">
        <w:rPr>
          <w:rtl w:val="0"/>
        </w:rPr>
        <w:t xml:space="preserve">What’s unique about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school of engineering is ranked in the top 50, student:faculty ratio of 16:1, first academic institution in the country to bring its schools of business and engineering together under a single roof, and Penn State Behrend is a partner with Knowledge Park, a 200-acre research and development area on the eastern edge of campus, that provides internships for students in business, engineering, and information technology companies.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