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mlqaxomt3aez" w:id="0"/>
      <w:bookmarkEnd w:id="0"/>
      <w:r w:rsidDel="00000000" w:rsidR="00000000" w:rsidRPr="00000000">
        <w:rPr>
          <w:rtl w:val="0"/>
        </w:rPr>
        <w:t xml:space="preserve">Where are good places to study?</w:t>
      </w:r>
    </w:p>
    <w:p w:rsidR="00000000" w:rsidDel="00000000" w:rsidP="00000000" w:rsidRDefault="00000000" w:rsidRPr="00000000">
      <w:pPr>
        <w:pBdr/>
        <w:spacing w:line="276" w:lineRule="auto"/>
        <w:contextualSpacing w:val="0"/>
        <w:rPr/>
      </w:pPr>
      <w:r w:rsidDel="00000000" w:rsidR="00000000" w:rsidRPr="00000000">
        <w:rPr>
          <w:rtl w:val="0"/>
        </w:rPr>
        <w:t xml:space="preserve">Penn State Behrend has several options for places to study. If you need a computer, Burke has many labs open for use, especially outside of class hours. Simply look at the signs by the doors to see if a class is currently using it, if not it is free to use. The library is also another option, there are computers for use but also tables and private study rooms on the ground floor. The computer center in hammermill also offers many computers for use and there are tables for studying by Elements.</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