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qf5e7imi1n3" w:id="0"/>
      <w:bookmarkEnd w:id="0"/>
      <w:r w:rsidDel="00000000" w:rsidR="00000000" w:rsidRPr="00000000">
        <w:rPr>
          <w:rtl w:val="0"/>
        </w:rPr>
        <w:t xml:space="preserve">Who can participate in hackathons?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Anyone over the age of 18 can participate in a hackathon.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