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3obwnx4ha1vk" w:id="0"/>
      <w:bookmarkEnd w:id="0"/>
      <w:r w:rsidDel="00000000" w:rsidR="00000000" w:rsidRPr="00000000">
        <w:rPr>
          <w:rtl w:val="0"/>
        </w:rPr>
        <w:t xml:space="preserve">Why am I taking classes unrelated to my degree?</w:t>
      </w:r>
    </w:p>
    <w:p w:rsidR="00000000" w:rsidDel="00000000" w:rsidP="00000000" w:rsidRDefault="00000000" w:rsidRPr="00000000">
      <w:pPr>
        <w:pBdr/>
        <w:contextualSpacing w:val="0"/>
        <w:rPr/>
      </w:pPr>
      <w:r w:rsidDel="00000000" w:rsidR="00000000" w:rsidRPr="00000000">
        <w:rPr>
          <w:rtl w:val="0"/>
        </w:rPr>
        <w:t xml:space="preserve">General Education courses are for one purpose: in the US, universities see their mission as being to educate students, not just provide technical job training (this is where universities differ from technical schools), so there are various "breadth" requirements established by higher-level units of the university.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