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36z71qxni4" w:id="0"/>
      <w:bookmarkEnd w:id="0"/>
      <w:r w:rsidDel="00000000" w:rsidR="00000000" w:rsidRPr="00000000">
        <w:rPr>
          <w:rtl w:val="0"/>
        </w:rPr>
        <w:t xml:space="preserve">Why do students go to University Park?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State’s [a]2+2 program[/a] allows students to start at a campus, such as Behrend, and after two years move to University Park.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Varsity sports are also a major attraction to University Park. They are NCAA Division I, Big Ten Conference sports.[\n]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Lastly, it’s a bigger campus and has better research facilities allowing for better courses.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[link]admissions.psu.edu/pennstate/2plus2plan/[/link]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