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xvw4hg5y090" w:id="0"/>
      <w:bookmarkEnd w:id="0"/>
      <w:r w:rsidDel="00000000" w:rsidR="00000000" w:rsidRPr="00000000">
        <w:rPr>
          <w:rtl w:val="0"/>
        </w:rPr>
        <w:t xml:space="preserve">Will Computers Ever Be Able to Think on Their Own?</w:t>
      </w:r>
    </w:p>
    <w:p w:rsidR="00000000" w:rsidDel="00000000" w:rsidP="00000000" w:rsidRDefault="00000000" w:rsidRPr="00000000">
      <w:pPr>
        <w:pBdr/>
        <w:contextualSpacing w:val="0"/>
        <w:rPr/>
      </w:pPr>
      <w:r w:rsidDel="00000000" w:rsidR="00000000" w:rsidRPr="00000000">
        <w:rPr>
          <w:rtl w:val="0"/>
        </w:rPr>
        <w:t xml:space="preserve">Science fiction is full of thinking computers, machines that have evolved into living, sentient beings. While the idea is entertaining, many consider the research and experiments upon which it is based to be unsettling at the least. Humans are alive; machines are not. Still, there are those who, like Ray Kurzweil, believe artificially intelligent, self-aware computers will exist by the year 2059. All that is needed is to pattern the human brain.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