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INCLUDE WATSON REFS Check Watson references, if possible, for a partial inclusion in this report</w:t>
        <w:br w:type="textWrapping"/>
        <w:t xml:space="preserve">- 2011 Watson started, different techniques being used presently than initially. </w:t>
        <w:br w:type="textWrapping"/>
        <w:tab/>
        <w:t xml:space="preserve">- "Deep Learning"</w:t>
        <w:br w:type="textWrapping"/>
        <w:tab/>
        <w:t xml:space="preserve">- Original paper</w:t>
        <w:br w:type="textWrapping"/>
        <w:tab/>
        <w:t xml:space="preserve">- Programming to beat Jeopardy contestant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1440" w:hanging="360"/>
        <w:contextualSpacing w:val="1"/>
        <w:rPr>
          <w:highlight w:val="white"/>
        </w:rPr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https://www.ibm.com/blogs/watson/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1440" w:hanging="360"/>
        <w:contextualSpacing w:val="1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https://www.ibm.com/marketplace/cloud/supervised-machine-learning/us/en-us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1440" w:hanging="360"/>
        <w:contextualSpacing w:val="1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https://www.technologyreview.com/s/539226/ibm-pushes-deep-learning-with-a-watson-upgrade/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http://researcher.watson.ibm.com/researcher/view_group_pubs.php?grp=2099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ibm.com/blogs/watson/" TargetMode="External"/><Relationship Id="rId6" Type="http://schemas.openxmlformats.org/officeDocument/2006/relationships/hyperlink" Target="https://www.ibm.com/marketplace/cloud/supervised-machine-learning/us/en-us" TargetMode="External"/><Relationship Id="rId7" Type="http://schemas.openxmlformats.org/officeDocument/2006/relationships/hyperlink" Target="https://www.technologyreview.com/s/539226/ibm-pushes-deep-learning-with-a-watson-upgrade/" TargetMode="External"/></Relationships>
</file>