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0F" w:rsidRPr="00025120" w:rsidRDefault="00655C0F" w:rsidP="00655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color w:val="333333"/>
          <w:sz w:val="27"/>
          <w:szCs w:val="27"/>
        </w:rPr>
      </w:pPr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>P</w:t>
      </w:r>
      <w:r w:rsidRPr="00655C0F">
        <w:rPr>
          <w:rFonts w:ascii="Verdana" w:eastAsia="Times New Roman" w:hAnsi="Verdana" w:cs="Open Sans"/>
          <w:color w:val="333333"/>
          <w:sz w:val="27"/>
          <w:szCs w:val="27"/>
        </w:rPr>
        <w:t>roblem</w:t>
      </w:r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 xml:space="preserve"> Statement</w:t>
      </w:r>
    </w:p>
    <w:p w:rsidR="00655C0F" w:rsidRPr="00025120" w:rsidRDefault="00655C0F" w:rsidP="00655C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Open Sans"/>
          <w:color w:val="333333"/>
          <w:sz w:val="27"/>
          <w:szCs w:val="27"/>
        </w:rPr>
      </w:pPr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 xml:space="preserve">How to give a price range to home buyer, by predicting the price, based on the different features </w:t>
      </w:r>
      <w:r w:rsidR="003861D5" w:rsidRPr="00025120">
        <w:rPr>
          <w:rFonts w:ascii="Verdana" w:eastAsia="Times New Roman" w:hAnsi="Verdana" w:cs="Open Sans"/>
          <w:color w:val="333333"/>
          <w:sz w:val="27"/>
          <w:szCs w:val="27"/>
        </w:rPr>
        <w:t>of a house, including no of bedrooms, size of the living area, etc.…</w:t>
      </w:r>
    </w:p>
    <w:p w:rsidR="00655C0F" w:rsidRPr="00025120" w:rsidRDefault="003861D5" w:rsidP="00655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color w:val="333333"/>
          <w:sz w:val="27"/>
          <w:szCs w:val="27"/>
        </w:rPr>
      </w:pPr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>Data set Source</w:t>
      </w:r>
    </w:p>
    <w:p w:rsidR="003861D5" w:rsidRPr="00025120" w:rsidRDefault="003861D5" w:rsidP="003861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Open Sans"/>
          <w:color w:val="333333"/>
          <w:sz w:val="27"/>
          <w:szCs w:val="27"/>
        </w:rPr>
      </w:pPr>
      <w:hyperlink r:id="rId6" w:history="1">
        <w:r w:rsidRPr="00025120">
          <w:rPr>
            <w:rStyle w:val="Hyperlink"/>
            <w:rFonts w:ascii="Verdana" w:eastAsia="Times New Roman" w:hAnsi="Verdana" w:cs="Open Sans"/>
            <w:sz w:val="27"/>
            <w:szCs w:val="27"/>
          </w:rPr>
          <w:t>https://www.kaggle.com/c/house-prices-advanced-regression-techniques/data</w:t>
        </w:r>
      </w:hyperlink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 xml:space="preserve"> </w:t>
      </w:r>
    </w:p>
    <w:p w:rsidR="003861D5" w:rsidRPr="00025120" w:rsidRDefault="003861D5" w:rsidP="00655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color w:val="333333"/>
          <w:sz w:val="27"/>
          <w:szCs w:val="27"/>
        </w:rPr>
      </w:pPr>
      <w:r w:rsidRPr="00025120">
        <w:rPr>
          <w:rFonts w:ascii="Verdana" w:eastAsia="Times New Roman" w:hAnsi="Verdana" w:cs="Open Sans"/>
          <w:color w:val="333333"/>
          <w:sz w:val="27"/>
          <w:szCs w:val="27"/>
        </w:rPr>
        <w:t xml:space="preserve">Data set Details </w:t>
      </w:r>
    </w:p>
    <w:p w:rsidR="003861D5" w:rsidRPr="00025120" w:rsidRDefault="003861D5" w:rsidP="003861D5">
      <w:pPr>
        <w:pStyle w:val="ListParagraph"/>
        <w:shd w:val="clear" w:color="auto" w:fill="FFFFFF"/>
        <w:spacing w:before="480" w:after="0" w:line="240" w:lineRule="auto"/>
        <w:outlineLvl w:val="3"/>
        <w:rPr>
          <w:rFonts w:ascii="Verdana" w:eastAsia="Times New Roman" w:hAnsi="Verdana" w:cs="Helvetica"/>
          <w:bCs/>
          <w:color w:val="000000"/>
          <w:sz w:val="21"/>
          <w:szCs w:val="21"/>
        </w:rPr>
      </w:pPr>
      <w:r w:rsidRPr="00025120">
        <w:rPr>
          <w:rFonts w:ascii="Verdana" w:eastAsia="Times New Roman" w:hAnsi="Verdana" w:cs="Helvetica"/>
          <w:bCs/>
          <w:color w:val="000000"/>
          <w:sz w:val="21"/>
          <w:szCs w:val="21"/>
        </w:rPr>
        <w:t>The data has 79 explanatory variables describing (almost) every aspect of residential homes in Ames, Iowa, USA.</w:t>
      </w:r>
    </w:p>
    <w:p w:rsidR="003861D5" w:rsidRDefault="003861D5" w:rsidP="003861D5">
      <w:pPr>
        <w:pStyle w:val="ListParagraph"/>
        <w:shd w:val="clear" w:color="auto" w:fill="FFFFFF"/>
        <w:spacing w:before="480" w:after="0" w:line="240" w:lineRule="auto"/>
        <w:outlineLvl w:val="3"/>
        <w:rPr>
          <w:rFonts w:ascii="Verdana" w:eastAsia="Times New Roman" w:hAnsi="Verdana" w:cs="Helvetica"/>
          <w:bCs/>
          <w:color w:val="000000"/>
          <w:sz w:val="21"/>
          <w:szCs w:val="21"/>
        </w:rPr>
      </w:pPr>
    </w:p>
    <w:p w:rsidR="00025120" w:rsidRDefault="00025120" w:rsidP="003861D5">
      <w:pPr>
        <w:pStyle w:val="ListParagraph"/>
        <w:shd w:val="clear" w:color="auto" w:fill="FFFFFF"/>
        <w:spacing w:before="480" w:after="0" w:line="240" w:lineRule="auto"/>
        <w:outlineLvl w:val="3"/>
        <w:rPr>
          <w:rFonts w:ascii="Verdana" w:eastAsia="Times New Roman" w:hAnsi="Verdana" w:cs="Helvetica"/>
          <w:bCs/>
          <w:color w:val="000000"/>
          <w:sz w:val="21"/>
          <w:szCs w:val="21"/>
        </w:rPr>
      </w:pPr>
      <w:r>
        <w:rPr>
          <w:rFonts w:ascii="Verdana" w:eastAsia="Times New Roman" w:hAnsi="Verdana" w:cs="Helvetica"/>
          <w:bCs/>
          <w:color w:val="000000"/>
          <w:sz w:val="21"/>
          <w:szCs w:val="21"/>
        </w:rPr>
        <w:t xml:space="preserve">Records details </w:t>
      </w:r>
    </w:p>
    <w:p w:rsidR="00025120" w:rsidRDefault="00025120" w:rsidP="003861D5">
      <w:pPr>
        <w:pStyle w:val="ListParagraph"/>
        <w:shd w:val="clear" w:color="auto" w:fill="FFFFFF"/>
        <w:spacing w:before="480" w:after="0" w:line="240" w:lineRule="auto"/>
        <w:outlineLvl w:val="3"/>
        <w:rPr>
          <w:rFonts w:ascii="Verdana" w:eastAsia="Times New Roman" w:hAnsi="Verdana" w:cs="Helvetica"/>
          <w:bCs/>
          <w:color w:val="000000"/>
          <w:sz w:val="21"/>
          <w:szCs w:val="21"/>
        </w:rPr>
      </w:pPr>
    </w:p>
    <w:p w:rsidR="00025120" w:rsidRPr="00025120" w:rsidRDefault="00025120" w:rsidP="00025120">
      <w:pPr>
        <w:pStyle w:val="ListParagraph"/>
        <w:shd w:val="clear" w:color="auto" w:fill="FFFFFF"/>
        <w:spacing w:before="480" w:after="0" w:line="240" w:lineRule="auto"/>
        <w:ind w:firstLine="720"/>
        <w:outlineLvl w:val="3"/>
        <w:rPr>
          <w:rFonts w:ascii="Verdana" w:eastAsia="Times New Roman" w:hAnsi="Verdana" w:cs="Helvetica"/>
          <w:b/>
          <w:bCs/>
          <w:color w:val="000000"/>
          <w:sz w:val="21"/>
          <w:szCs w:val="21"/>
        </w:rPr>
      </w:pPr>
      <w:r w:rsidRPr="00025120">
        <w:rPr>
          <w:rFonts w:ascii="Verdana" w:eastAsia="Times New Roman" w:hAnsi="Verdana" w:cs="Helvetica"/>
          <w:b/>
          <w:bCs/>
          <w:color w:val="000000"/>
          <w:sz w:val="21"/>
          <w:szCs w:val="21"/>
        </w:rPr>
        <w:t>Total No of Rows: 1460</w:t>
      </w:r>
    </w:p>
    <w:p w:rsidR="00025120" w:rsidRPr="00025120" w:rsidRDefault="00025120" w:rsidP="00025120">
      <w:pPr>
        <w:pStyle w:val="ListParagraph"/>
        <w:shd w:val="clear" w:color="auto" w:fill="FFFFFF"/>
        <w:spacing w:before="480" w:after="0" w:line="240" w:lineRule="auto"/>
        <w:ind w:firstLine="720"/>
        <w:outlineLvl w:val="3"/>
        <w:rPr>
          <w:rFonts w:ascii="Verdana" w:eastAsia="Times New Roman" w:hAnsi="Verdana" w:cs="Helvetica"/>
          <w:b/>
          <w:bCs/>
          <w:color w:val="000000"/>
          <w:sz w:val="21"/>
          <w:szCs w:val="21"/>
        </w:rPr>
      </w:pPr>
      <w:r w:rsidRPr="00025120">
        <w:rPr>
          <w:rFonts w:ascii="Verdana" w:eastAsia="Times New Roman" w:hAnsi="Verdana" w:cs="Helvetica"/>
          <w:b/>
          <w:bCs/>
          <w:color w:val="000000"/>
          <w:sz w:val="21"/>
          <w:szCs w:val="21"/>
        </w:rPr>
        <w:t>Total No of Columns: 80</w:t>
      </w:r>
    </w:p>
    <w:p w:rsidR="00025120" w:rsidRPr="00025120" w:rsidRDefault="00025120" w:rsidP="003861D5">
      <w:pPr>
        <w:pStyle w:val="ListParagraph"/>
        <w:shd w:val="clear" w:color="auto" w:fill="FFFFFF"/>
        <w:spacing w:before="480" w:after="0" w:line="240" w:lineRule="auto"/>
        <w:outlineLvl w:val="3"/>
        <w:rPr>
          <w:rFonts w:ascii="Verdana" w:eastAsia="Times New Roman" w:hAnsi="Verdana" w:cs="Helvetica"/>
          <w:bCs/>
          <w:color w:val="000000"/>
          <w:sz w:val="21"/>
          <w:szCs w:val="21"/>
        </w:rPr>
      </w:pPr>
    </w:p>
    <w:p w:rsidR="003861D5" w:rsidRPr="00025120" w:rsidRDefault="003861D5" w:rsidP="00025120">
      <w:pPr>
        <w:pStyle w:val="Heading2"/>
        <w:shd w:val="clear" w:color="auto" w:fill="FFFFFF"/>
        <w:spacing w:before="0"/>
        <w:ind w:left="720"/>
        <w:rPr>
          <w:rFonts w:ascii="Verdana" w:hAnsi="Verdana" w:cs="Helvetica"/>
          <w:color w:val="000000"/>
          <w:sz w:val="24"/>
          <w:szCs w:val="24"/>
        </w:rPr>
      </w:pPr>
      <w:r w:rsidRPr="00025120">
        <w:rPr>
          <w:rFonts w:ascii="Verdana" w:hAnsi="Verdana" w:cs="Helvetica"/>
          <w:color w:val="000000"/>
          <w:sz w:val="24"/>
          <w:szCs w:val="24"/>
        </w:rPr>
        <w:t>Here's a brief version of what you'll find in the data description file.</w:t>
      </w:r>
    </w:p>
    <w:p w:rsidR="003861D5" w:rsidRPr="00025120" w:rsidRDefault="003861D5" w:rsidP="00025120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1320"/>
        </w:tabs>
        <w:spacing w:before="0" w:beforeAutospacing="0" w:after="0" w:afterAutospacing="0" w:line="300" w:lineRule="atLeast"/>
        <w:ind w:left="1080" w:right="480"/>
        <w:jc w:val="both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SalePrice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 xml:space="preserve"> - the property's sale price in dollars. This is the target variable that you're trying to predict.</w:t>
      </w:r>
    </w:p>
    <w:p w:rsidR="003861D5" w:rsidRPr="00025120" w:rsidRDefault="003861D5" w:rsidP="000251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1080" w:right="480"/>
        <w:jc w:val="both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MSSubClass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The building class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MSZoning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The general zoning classification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LotFrontage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Linear feet of street connected to property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LotArea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Lot size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Street: Type of road access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Alley: Type of alley access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LotShape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General shape of property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LandContour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Flatness of the property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Utilities: Type of utilities available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LotConfig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Lot configuration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LandSlope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Slope of property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Neighborhood: Physical locations within Ames city limits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Condition1: Proximity to main road or railroad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Condition2: Proximity to main road or railroad (if a second is present)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BldgType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Type of dwelling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HouseStyle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Style of dwelling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OverallQual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Overall material and finish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OverallCond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Overall condition rating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lastRenderedPageBreak/>
        <w:t>YearBuilt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Original construction date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YearRemodAdd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Remodel date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RoofStyle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Type of roof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RoofMatl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Roof material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Exterior1st: Exterior covering on house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Exterior2nd: Exterior covering on house (if more than one material)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MasVnrType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Masonry veneer type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MasVnrArea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Masonry veneer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ExterQual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Exterior material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ExterCond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Present condition of the material on the exterior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Foundation: Type of foundation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BsmtQual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Height of the basement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BsmtCond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General condition of the basement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BsmtExposure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Walkout or garden level basement walls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BsmtFinType1: Quality of basement finished area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BsmtFinSF1: Type 1 finished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BsmtFinType2: Quality of second finished area (if present)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BsmtFinSF2: Type 2 finished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BsmtUnfSF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Unfinished square feet of basement area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TotalBsmtSF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Total square feet of basement area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Heating: Type of heating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HeatingQC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Heating quality and condition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CentralAir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Central air conditioning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Electrical: Electrical system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1stFlrSF: First Floor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2ndFlrSF: Second floor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LowQualFinSF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Low quality finished square feet (all floors)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GrLivArea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Above grade (ground) living area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BsmtFullBath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Basement full bathrooms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BsmtHalfBath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Basement half bathrooms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FullBath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Full bathrooms above grade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HalfBath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Half baths above grade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Bedroom: Number of bedrooms above basement level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Kitchen: Number of kitchens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KitchenQual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Kitchen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TotRmsAbvGrd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Total rooms above grade (does not include bathrooms)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Functional: Home functionality rating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Fireplaces: Number of fireplaces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FireplaceQu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Fireplace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GarageType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Garage location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GarageYrBlt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Year garage was built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GarageFinish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Interior finish of the garage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GarageCars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Size of garage in car capacity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lastRenderedPageBreak/>
        <w:t>GarageArea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Size of garage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GarageQual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Garage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GarageCond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Garage condition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PavedDrive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Paved driveway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WoodDeckSF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Wood deck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OpenPorchSF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Open porch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EnclosedPorch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Enclosed porch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3SsnPorch: Three season porch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ScreenPorch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Screen porch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PoolArea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Pool area in square feet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PoolQC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Pool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r w:rsidRPr="00025120">
        <w:rPr>
          <w:rFonts w:ascii="Verdana" w:hAnsi="Verdana" w:cs="Helvetica"/>
          <w:color w:val="000000"/>
          <w:sz w:val="21"/>
          <w:szCs w:val="21"/>
        </w:rPr>
        <w:t>Fence: Fence quality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MiscFeature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Miscellaneous feature not covered in other categories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MiscVal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$Value of miscellaneous feature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MoSold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Month Sold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YrSold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Year Sold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SaleType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Type of sale</w:t>
      </w:r>
    </w:p>
    <w:p w:rsidR="003861D5" w:rsidRPr="00025120" w:rsidRDefault="003861D5" w:rsidP="00025120">
      <w:pPr>
        <w:numPr>
          <w:ilvl w:val="0"/>
          <w:numId w:val="2"/>
        </w:numPr>
        <w:shd w:val="clear" w:color="auto" w:fill="FFFFFF"/>
        <w:spacing w:after="0" w:line="300" w:lineRule="atLeast"/>
        <w:ind w:left="1080" w:right="480"/>
        <w:rPr>
          <w:rFonts w:ascii="Verdana" w:hAnsi="Verdana" w:cs="Helvetica"/>
          <w:color w:val="000000"/>
          <w:sz w:val="21"/>
          <w:szCs w:val="21"/>
        </w:rPr>
      </w:pPr>
      <w:proofErr w:type="spellStart"/>
      <w:r w:rsidRPr="00025120">
        <w:rPr>
          <w:rFonts w:ascii="Verdana" w:hAnsi="Verdana" w:cs="Helvetica"/>
          <w:color w:val="000000"/>
          <w:sz w:val="21"/>
          <w:szCs w:val="21"/>
        </w:rPr>
        <w:t>SaleCondition</w:t>
      </w:r>
      <w:proofErr w:type="spellEnd"/>
      <w:r w:rsidRPr="00025120">
        <w:rPr>
          <w:rFonts w:ascii="Verdana" w:hAnsi="Verdana" w:cs="Helvetica"/>
          <w:color w:val="000000"/>
          <w:sz w:val="21"/>
          <w:szCs w:val="21"/>
        </w:rPr>
        <w:t>: Condition of sale</w:t>
      </w:r>
    </w:p>
    <w:p w:rsidR="003861D5" w:rsidRDefault="006C662A" w:rsidP="006C6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color w:val="333333"/>
          <w:sz w:val="27"/>
          <w:szCs w:val="27"/>
        </w:rPr>
      </w:pPr>
      <w:r w:rsidRPr="006C662A">
        <w:rPr>
          <w:rFonts w:ascii="Verdana" w:eastAsia="Times New Roman" w:hAnsi="Verdana" w:cs="Open Sans"/>
          <w:color w:val="333333"/>
          <w:sz w:val="27"/>
          <w:szCs w:val="27"/>
        </w:rPr>
        <w:t>Initial findings</w:t>
      </w:r>
    </w:p>
    <w:p w:rsidR="003D44F0" w:rsidRDefault="003D44F0" w:rsidP="003D44F0">
      <w:pPr>
        <w:pStyle w:val="ListParagraph"/>
        <w:shd w:val="clear" w:color="auto" w:fill="FFFFFF"/>
        <w:spacing w:after="0" w:line="300" w:lineRule="atLeast"/>
        <w:ind w:left="1440" w:right="480"/>
        <w:rPr>
          <w:rFonts w:ascii="Verdana" w:hAnsi="Verdana" w:cs="Helvetica"/>
          <w:color w:val="000000"/>
          <w:sz w:val="21"/>
          <w:szCs w:val="21"/>
        </w:rPr>
      </w:pPr>
    </w:p>
    <w:p w:rsidR="006C662A" w:rsidRDefault="006C662A" w:rsidP="003D44F0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 xml:space="preserve">Some of the features, like </w:t>
      </w:r>
      <w:r w:rsidRPr="003D44F0">
        <w:rPr>
          <w:rFonts w:ascii="Verdana" w:hAnsi="Verdana" w:cs="Helvetica"/>
        </w:rPr>
        <w:t>Alley</w:t>
      </w:r>
      <w:r w:rsidRPr="003D44F0">
        <w:rPr>
          <w:rFonts w:ascii="Verdana" w:hAnsi="Verdana" w:cs="Helvetica"/>
          <w:color w:val="000000"/>
          <w:sz w:val="21"/>
          <w:szCs w:val="21"/>
        </w:rPr>
        <w:t> and </w:t>
      </w:r>
      <w:proofErr w:type="spellStart"/>
      <w:r w:rsidRPr="003D44F0">
        <w:rPr>
          <w:rFonts w:ascii="Verdana" w:hAnsi="Verdana" w:cs="Helvetica"/>
        </w:rPr>
        <w:t>PoolQC</w:t>
      </w:r>
      <w:proofErr w:type="spellEnd"/>
      <w:r w:rsidRPr="003D44F0">
        <w:rPr>
          <w:rFonts w:ascii="Verdana" w:hAnsi="Verdana" w:cs="Helvetica"/>
          <w:color w:val="000000"/>
          <w:sz w:val="21"/>
          <w:szCs w:val="21"/>
        </w:rPr>
        <w:t xml:space="preserve"> have</w:t>
      </w:r>
      <w:r w:rsidR="003D44F0">
        <w:rPr>
          <w:rFonts w:ascii="Verdana" w:hAnsi="Verdana" w:cs="Helvetica"/>
          <w:color w:val="000000"/>
          <w:sz w:val="21"/>
          <w:szCs w:val="21"/>
        </w:rPr>
        <w:t xml:space="preserve"> no observations data, and due to many features to be analyzed and considered for the prediction, we forced to remove t</w:t>
      </w:r>
      <w:r w:rsidR="003D44F0" w:rsidRPr="003D44F0">
        <w:rPr>
          <w:rFonts w:ascii="Verdana" w:hAnsi="Verdana" w:cs="Helvetica"/>
          <w:color w:val="000000"/>
          <w:sz w:val="21"/>
          <w:szCs w:val="21"/>
        </w:rPr>
        <w:t>he features with 30% or less </w:t>
      </w:r>
      <w:proofErr w:type="spellStart"/>
      <w:r w:rsidR="003D44F0" w:rsidRPr="003D44F0">
        <w:rPr>
          <w:rFonts w:ascii="Verdana" w:hAnsi="Verdana" w:cs="Helvetica"/>
        </w:rPr>
        <w:t>NaN</w:t>
      </w:r>
      <w:proofErr w:type="spellEnd"/>
      <w:r w:rsidR="003D44F0">
        <w:rPr>
          <w:rFonts w:ascii="Verdana" w:hAnsi="Verdana" w:cs="Helvetica"/>
        </w:rPr>
        <w:t xml:space="preserve"> </w:t>
      </w:r>
      <w:r w:rsidR="003D44F0" w:rsidRPr="003D44F0">
        <w:rPr>
          <w:rFonts w:ascii="Verdana" w:hAnsi="Verdana" w:cs="Helvetica"/>
          <w:color w:val="000000"/>
          <w:sz w:val="21"/>
          <w:szCs w:val="21"/>
        </w:rPr>
        <w:t>values.</w:t>
      </w:r>
    </w:p>
    <w:p w:rsidR="003D44F0" w:rsidRDefault="003D44F0" w:rsidP="003D44F0">
      <w:pPr>
        <w:pStyle w:val="ListParagraph"/>
        <w:shd w:val="clear" w:color="auto" w:fill="FFFFFF"/>
        <w:spacing w:after="0" w:line="300" w:lineRule="atLeast"/>
        <w:ind w:left="1440" w:right="480"/>
        <w:rPr>
          <w:rFonts w:ascii="Verdana" w:hAnsi="Verdana" w:cs="Helvetica"/>
          <w:color w:val="000000"/>
          <w:sz w:val="21"/>
          <w:szCs w:val="21"/>
        </w:rPr>
      </w:pPr>
    </w:p>
    <w:p w:rsidR="003D44F0" w:rsidRDefault="003D44F0" w:rsidP="003D44F0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/>
          <w:color w:val="000000"/>
          <w:sz w:val="21"/>
          <w:szCs w:val="21"/>
        </w:rPr>
        <w:t xml:space="preserve">The total no of features are divided into the following </w:t>
      </w:r>
    </w:p>
    <w:p w:rsidR="003D44F0" w:rsidRDefault="003D44F0" w:rsidP="003D44F0">
      <w:pPr>
        <w:pStyle w:val="ListParagraph"/>
        <w:shd w:val="clear" w:color="auto" w:fill="FFFFFF"/>
        <w:spacing w:after="0" w:line="300" w:lineRule="atLeast"/>
        <w:ind w:left="1440" w:right="480"/>
        <w:rPr>
          <w:rFonts w:ascii="Verdana" w:hAnsi="Verdana" w:cs="Helvetica"/>
          <w:color w:val="000000"/>
          <w:sz w:val="21"/>
          <w:szCs w:val="21"/>
        </w:rPr>
      </w:pP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>Total No of Quantitative Features: 37</w:t>
      </w: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>Total No of Qualitative Features: 39</w:t>
      </w:r>
    </w:p>
    <w:p w:rsidR="003D44F0" w:rsidRDefault="003D44F0" w:rsidP="003D44F0">
      <w:pPr>
        <w:pStyle w:val="ListParagraph"/>
        <w:shd w:val="clear" w:color="auto" w:fill="FFFFFF"/>
        <w:spacing w:after="0" w:line="300" w:lineRule="atLeast"/>
        <w:ind w:left="2160" w:right="480"/>
        <w:rPr>
          <w:rFonts w:ascii="Verdana" w:hAnsi="Verdana" w:cs="Helvetica"/>
          <w:color w:val="000000"/>
          <w:sz w:val="21"/>
          <w:szCs w:val="21"/>
        </w:rPr>
      </w:pPr>
    </w:p>
    <w:p w:rsidR="003D44F0" w:rsidRDefault="003D44F0" w:rsidP="003D44F0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/>
          <w:color w:val="000000"/>
          <w:sz w:val="21"/>
          <w:szCs w:val="21"/>
        </w:rPr>
        <w:t>The Sale price distribution details are</w:t>
      </w:r>
    </w:p>
    <w:p w:rsidR="003D44F0" w:rsidRDefault="003D44F0" w:rsidP="003D44F0">
      <w:pPr>
        <w:pStyle w:val="ListParagraph"/>
        <w:shd w:val="clear" w:color="auto" w:fill="FFFFFF"/>
        <w:spacing w:after="0" w:line="300" w:lineRule="atLeast"/>
        <w:ind w:left="1440" w:right="480"/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/>
          <w:color w:val="000000"/>
          <w:sz w:val="21"/>
          <w:szCs w:val="21"/>
        </w:rPr>
        <w:t xml:space="preserve"> </w:t>
      </w: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 xml:space="preserve">Min Selling Price </w:t>
      </w:r>
      <w:r w:rsidRPr="003D44F0">
        <w:rPr>
          <w:rFonts w:ascii="Verdana" w:hAnsi="Verdana" w:cs="Helvetica"/>
          <w:color w:val="000000"/>
          <w:sz w:val="21"/>
          <w:szCs w:val="21"/>
        </w:rPr>
        <w:t>is: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34900</w:t>
      </w: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 xml:space="preserve">Average Selling Price </w:t>
      </w:r>
      <w:r w:rsidRPr="003D44F0">
        <w:rPr>
          <w:rFonts w:ascii="Verdana" w:hAnsi="Verdana" w:cs="Helvetica"/>
          <w:color w:val="000000"/>
          <w:sz w:val="21"/>
          <w:szCs w:val="21"/>
        </w:rPr>
        <w:t>is: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 180921.20 </w:t>
      </w: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 xml:space="preserve">Median Selling Price </w:t>
      </w:r>
      <w:r w:rsidRPr="003D44F0">
        <w:rPr>
          <w:rFonts w:ascii="Verdana" w:hAnsi="Verdana" w:cs="Helvetica"/>
          <w:color w:val="000000"/>
          <w:sz w:val="21"/>
          <w:szCs w:val="21"/>
        </w:rPr>
        <w:t>is: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163000.0</w:t>
      </w:r>
    </w:p>
    <w:p w:rsid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  <w:r w:rsidRPr="003D44F0">
        <w:rPr>
          <w:rFonts w:ascii="Verdana" w:hAnsi="Verdana" w:cs="Helvetica"/>
          <w:color w:val="000000"/>
          <w:sz w:val="21"/>
          <w:szCs w:val="21"/>
        </w:rPr>
        <w:t xml:space="preserve">Max Selling Price </w:t>
      </w:r>
      <w:r w:rsidRPr="003D44F0">
        <w:rPr>
          <w:rFonts w:ascii="Verdana" w:hAnsi="Verdana" w:cs="Helvetica"/>
          <w:color w:val="000000"/>
          <w:sz w:val="21"/>
          <w:szCs w:val="21"/>
        </w:rPr>
        <w:t>is: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755000</w:t>
      </w:r>
    </w:p>
    <w:p w:rsidR="003D44F0" w:rsidRPr="003D44F0" w:rsidRDefault="003D44F0" w:rsidP="003D44F0">
      <w:pPr>
        <w:shd w:val="clear" w:color="auto" w:fill="FFFFFF"/>
        <w:spacing w:after="0" w:line="300" w:lineRule="atLeast"/>
        <w:ind w:left="1800" w:right="480"/>
        <w:rPr>
          <w:rFonts w:ascii="Verdana" w:hAnsi="Verdana" w:cs="Helvetica"/>
          <w:color w:val="000000"/>
          <w:sz w:val="21"/>
          <w:szCs w:val="21"/>
        </w:rPr>
      </w:pPr>
    </w:p>
    <w:p w:rsidR="003D44F0" w:rsidRDefault="003D44F0" w:rsidP="003D44F0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/>
          <w:color w:val="000000"/>
          <w:sz w:val="21"/>
          <w:szCs w:val="21"/>
        </w:rPr>
        <w:t>It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is apparent that </w:t>
      </w:r>
      <w:r w:rsidRPr="003D44F0">
        <w:rPr>
          <w:rFonts w:ascii="Verdana" w:hAnsi="Verdana" w:cs="Helvetica"/>
          <w:color w:val="000000"/>
          <w:sz w:val="21"/>
          <w:szCs w:val="21"/>
        </w:rPr>
        <w:t>Sale Price</w:t>
      </w:r>
      <w:r w:rsidRPr="003D44F0">
        <w:rPr>
          <w:rFonts w:ascii="Verdana" w:hAnsi="Verdana" w:cs="Helvetica"/>
          <w:color w:val="000000"/>
          <w:sz w:val="21"/>
          <w:szCs w:val="21"/>
        </w:rPr>
        <w:t xml:space="preserve"> doesn't follow normal distribution, so before performing regression it has to be transformed. While log transformation does pretty good job, best fit is unbounded Johnson distribution.</w:t>
      </w:r>
    </w:p>
    <w:p w:rsidR="005975B2" w:rsidRDefault="005975B2" w:rsidP="005975B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Verdana" w:hAnsi="Verdana" w:cs="Helvetica"/>
          <w:color w:val="000000"/>
          <w:sz w:val="21"/>
          <w:szCs w:val="21"/>
        </w:rPr>
      </w:pPr>
      <w:r w:rsidRPr="005975B2">
        <w:rPr>
          <w:rFonts w:ascii="Verdana" w:hAnsi="Verdana" w:cs="Helvetica"/>
          <w:color w:val="000000"/>
          <w:sz w:val="21"/>
          <w:szCs w:val="21"/>
        </w:rPr>
        <w:lastRenderedPageBreak/>
        <w:t>When the data divided</w:t>
      </w:r>
      <w:r>
        <w:rPr>
          <w:rFonts w:ascii="Verdana" w:hAnsi="Verdana" w:cs="Helvetica"/>
          <w:color w:val="000000"/>
          <w:sz w:val="21"/>
          <w:szCs w:val="21"/>
        </w:rPr>
        <w:t xml:space="preserve"> into multiples category</w:t>
      </w:r>
      <w:r w:rsidRPr="005975B2">
        <w:rPr>
          <w:rFonts w:ascii="Verdana" w:hAnsi="Verdana" w:cs="Helvetica"/>
          <w:color w:val="000000"/>
          <w:sz w:val="21"/>
          <w:szCs w:val="21"/>
        </w:rPr>
        <w:t xml:space="preserve"> </w:t>
      </w:r>
      <w:r>
        <w:rPr>
          <w:rFonts w:ascii="Verdana" w:hAnsi="Verdana" w:cs="Helvetica"/>
          <w:color w:val="000000"/>
          <w:sz w:val="21"/>
          <w:szCs w:val="21"/>
        </w:rPr>
        <w:t xml:space="preserve">by range of Sale Prices, like </w:t>
      </w:r>
      <w:r w:rsidRPr="005975B2">
        <w:rPr>
          <w:rFonts w:ascii="Verdana" w:hAnsi="Verdana" w:cs="Helvetica"/>
          <w:color w:val="000000"/>
          <w:sz w:val="21"/>
          <w:szCs w:val="21"/>
        </w:rPr>
        <w:t>100000, 200000 and 300000 is considered to be low, mid and high range</w:t>
      </w:r>
      <w:r>
        <w:rPr>
          <w:rFonts w:ascii="Verdana" w:hAnsi="Verdana" w:cs="Helvetica"/>
          <w:color w:val="000000"/>
          <w:sz w:val="21"/>
          <w:szCs w:val="21"/>
        </w:rPr>
        <w:t xml:space="preserve">. We found that </w:t>
      </w:r>
      <w:r w:rsidRPr="005975B2">
        <w:rPr>
          <w:rFonts w:ascii="Verdana" w:hAnsi="Verdana" w:cs="Helvetica"/>
          <w:color w:val="000000"/>
          <w:sz w:val="21"/>
          <w:szCs w:val="21"/>
        </w:rPr>
        <w:t xml:space="preserve">more houses falling in the </w:t>
      </w:r>
      <w:r w:rsidRPr="005975B2">
        <w:rPr>
          <w:rFonts w:ascii="Verdana" w:hAnsi="Verdana" w:cs="Helvetica"/>
          <w:color w:val="000000"/>
          <w:sz w:val="21"/>
          <w:szCs w:val="21"/>
        </w:rPr>
        <w:t>mid-range</w:t>
      </w:r>
      <w:r w:rsidRPr="005975B2">
        <w:rPr>
          <w:rFonts w:ascii="Verdana" w:hAnsi="Verdana" w:cs="Helvetica"/>
          <w:color w:val="000000"/>
          <w:sz w:val="21"/>
          <w:szCs w:val="21"/>
        </w:rPr>
        <w:t xml:space="preserve"> as compared to low and high</w:t>
      </w:r>
    </w:p>
    <w:p w:rsidR="005975B2" w:rsidRPr="005975B2" w:rsidRDefault="005975B2" w:rsidP="005975B2">
      <w:pPr>
        <w:pStyle w:val="ListParagraph"/>
        <w:shd w:val="clear" w:color="auto" w:fill="FFFFFF"/>
        <w:spacing w:after="0" w:line="300" w:lineRule="atLeast"/>
        <w:ind w:left="1440" w:right="480"/>
        <w:rPr>
          <w:rFonts w:ascii="Verdana" w:hAnsi="Verdana" w:cs="Helvetica"/>
          <w:color w:val="000000"/>
          <w:sz w:val="21"/>
          <w:szCs w:val="21"/>
        </w:rPr>
      </w:pPr>
    </w:p>
    <w:p w:rsidR="006C662A" w:rsidRDefault="005975B2" w:rsidP="003861D5">
      <w:pPr>
        <w:pStyle w:val="ListParagraph"/>
        <w:numPr>
          <w:ilvl w:val="1"/>
          <w:numId w:val="1"/>
        </w:numPr>
        <w:shd w:val="clear" w:color="auto" w:fill="FFFFFF"/>
        <w:spacing w:before="480" w:after="0" w:line="240" w:lineRule="auto"/>
        <w:ind w:right="480"/>
        <w:outlineLvl w:val="3"/>
        <w:rPr>
          <w:rFonts w:ascii="Verdana" w:hAnsi="Verdana" w:cs="Helvetica"/>
          <w:color w:val="000000"/>
          <w:sz w:val="21"/>
          <w:szCs w:val="21"/>
        </w:rPr>
      </w:pPr>
      <w:r w:rsidRPr="005975B2">
        <w:rPr>
          <w:rFonts w:ascii="Verdana" w:hAnsi="Verdana" w:cs="Helvetica"/>
          <w:color w:val="000000"/>
          <w:sz w:val="21"/>
          <w:szCs w:val="21"/>
        </w:rPr>
        <w:t xml:space="preserve">Some categories seem to more diverse with respect to </w:t>
      </w:r>
      <w:r w:rsidRPr="005975B2">
        <w:rPr>
          <w:rFonts w:ascii="Verdana" w:hAnsi="Verdana" w:cs="Helvetica"/>
          <w:color w:val="000000"/>
          <w:sz w:val="21"/>
          <w:szCs w:val="21"/>
        </w:rPr>
        <w:t>Sale Price</w:t>
      </w:r>
      <w:r w:rsidRPr="005975B2">
        <w:rPr>
          <w:rFonts w:ascii="Verdana" w:hAnsi="Verdana" w:cs="Helvetica"/>
          <w:color w:val="000000"/>
          <w:sz w:val="21"/>
          <w:szCs w:val="21"/>
        </w:rPr>
        <w:t xml:space="preserve"> than others. Neighborhood has big impact on house prices. Most expensive seems to be Partial </w:t>
      </w:r>
      <w:r w:rsidRPr="005975B2">
        <w:rPr>
          <w:rFonts w:ascii="Verdana" w:hAnsi="Verdana" w:cs="Helvetica"/>
          <w:color w:val="000000"/>
          <w:sz w:val="21"/>
          <w:szCs w:val="21"/>
        </w:rPr>
        <w:t>Sale Condition</w:t>
      </w:r>
      <w:r w:rsidRPr="005975B2">
        <w:rPr>
          <w:rFonts w:ascii="Verdana" w:hAnsi="Verdana" w:cs="Helvetica"/>
          <w:color w:val="000000"/>
          <w:sz w:val="21"/>
          <w:szCs w:val="21"/>
        </w:rPr>
        <w:t>. Having pool on property seems to improve price substantially. There are also differences in variabilities between category values.</w:t>
      </w:r>
    </w:p>
    <w:p w:rsidR="005975B2" w:rsidRDefault="005975B2" w:rsidP="005975B2">
      <w:pPr>
        <w:pStyle w:val="ListParagraph"/>
        <w:rPr>
          <w:rFonts w:ascii="Verdana" w:hAnsi="Verdana" w:cs="Helvetica"/>
          <w:color w:val="000000"/>
          <w:sz w:val="21"/>
          <w:szCs w:val="21"/>
        </w:rPr>
      </w:pPr>
    </w:p>
    <w:p w:rsidR="005975B2" w:rsidRPr="005975B2" w:rsidRDefault="005975B2" w:rsidP="005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color w:val="333333"/>
          <w:sz w:val="27"/>
          <w:szCs w:val="27"/>
        </w:rPr>
      </w:pPr>
      <w:r w:rsidRPr="005975B2">
        <w:rPr>
          <w:rFonts w:ascii="Verdana" w:eastAsia="Times New Roman" w:hAnsi="Verdana" w:cs="Open Sans"/>
          <w:color w:val="333333"/>
          <w:sz w:val="27"/>
          <w:szCs w:val="27"/>
        </w:rPr>
        <w:t>Relationships Significant</w:t>
      </w:r>
    </w:p>
    <w:tbl>
      <w:tblPr>
        <w:tblW w:w="7300" w:type="dxa"/>
        <w:tblInd w:w="1031" w:type="dxa"/>
        <w:tblLook w:val="04A0" w:firstRow="1" w:lastRow="0" w:firstColumn="1" w:lastColumn="0" w:noHBand="0" w:noVBand="1"/>
      </w:tblPr>
      <w:tblGrid>
        <w:gridCol w:w="4140"/>
        <w:gridCol w:w="3160"/>
      </w:tblGrid>
      <w:tr w:rsidR="005975B2" w:rsidRPr="005975B2" w:rsidTr="005975B2">
        <w:trPr>
          <w:trHeight w:val="615"/>
        </w:trPr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Feature Name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Percentage of Relationships Significant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MSSubClass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97.70%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GarageType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93.00%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Neighborhood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90.70%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ExterQual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90.70%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BldgType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90.70%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Exterior2nd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90.70%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BsmtQual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88.40%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Exterior1st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88.40%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KitchenQual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88.40%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HouseStyle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88.40%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BsmtFinType1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86.00%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BsmtExposure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86.00%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MSZoning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83.70%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Foundation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83.70%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BsmtFinType2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83.70%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FireplaceQu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81.40%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GarageCond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81.40%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GarageFinish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81.40%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PavedDrive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81.40%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SaleCondition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81.40%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HeatingQC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79.10%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CentralAir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76.70%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MasVnrType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76.70%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GarageQual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76.70%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BsmtCond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76.70%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LotShape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74.40%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RoofStyle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74.40%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Electrical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72.10%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Alley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69.80%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LandContour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69.80%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ExterCond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69.80%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Functional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67.40%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SaleType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65.10%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Condition1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60.50%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Heating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58.10%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Fence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55.80%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LotConfig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46.50%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RoofMatl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46.50%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LandSlope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39.50%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Condition2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39.50%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MiscFeature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37.20%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Street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37.20%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PoolQC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34.90%</w:t>
            </w:r>
          </w:p>
        </w:tc>
      </w:tr>
      <w:tr w:rsidR="005975B2" w:rsidRPr="005975B2" w:rsidTr="005975B2">
        <w:trPr>
          <w:trHeight w:val="315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2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75B2">
              <w:rPr>
                <w:rFonts w:ascii="Arial" w:eastAsia="Times New Roman" w:hAnsi="Arial" w:cs="Arial"/>
                <w:b/>
                <w:bCs/>
                <w:color w:val="000000"/>
              </w:rPr>
              <w:t>Utilities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975B2" w:rsidRPr="005975B2" w:rsidRDefault="005975B2" w:rsidP="005975B2">
            <w:pPr>
              <w:spacing w:after="0" w:line="240" w:lineRule="auto"/>
              <w:ind w:right="480"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5975B2">
              <w:rPr>
                <w:rFonts w:ascii="Arial" w:eastAsia="Times New Roman" w:hAnsi="Arial" w:cs="Arial"/>
                <w:color w:val="000000"/>
              </w:rPr>
              <w:t>20.90%</w:t>
            </w:r>
          </w:p>
        </w:tc>
      </w:tr>
    </w:tbl>
    <w:p w:rsidR="005975B2" w:rsidRPr="005975B2" w:rsidRDefault="005975B2" w:rsidP="005975B2">
      <w:pPr>
        <w:pStyle w:val="ListParagraph"/>
        <w:shd w:val="clear" w:color="auto" w:fill="FFFFFF"/>
        <w:spacing w:before="480" w:after="0" w:line="240" w:lineRule="auto"/>
        <w:ind w:left="1440" w:right="480"/>
        <w:outlineLvl w:val="3"/>
        <w:rPr>
          <w:rFonts w:ascii="Verdana" w:hAnsi="Verdana" w:cs="Helvetica"/>
          <w:color w:val="000000"/>
          <w:sz w:val="21"/>
          <w:szCs w:val="21"/>
        </w:rPr>
      </w:pPr>
    </w:p>
    <w:p w:rsidR="003861D5" w:rsidRPr="00025120" w:rsidRDefault="003861D5" w:rsidP="003861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Open Sans"/>
          <w:color w:val="333333"/>
          <w:sz w:val="27"/>
          <w:szCs w:val="27"/>
        </w:rPr>
      </w:pPr>
      <w:bookmarkStart w:id="0" w:name="_GoBack"/>
      <w:bookmarkEnd w:id="0"/>
    </w:p>
    <w:p w:rsidR="003861D5" w:rsidRPr="00655C0F" w:rsidRDefault="003861D5" w:rsidP="003861D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Open Sans"/>
          <w:color w:val="333333"/>
          <w:sz w:val="27"/>
          <w:szCs w:val="27"/>
        </w:rPr>
      </w:pPr>
    </w:p>
    <w:p w:rsidR="008D3D8B" w:rsidRPr="00025120" w:rsidRDefault="008D3D8B">
      <w:pPr>
        <w:rPr>
          <w:rFonts w:ascii="Verdana" w:hAnsi="Verdana"/>
        </w:rPr>
      </w:pPr>
    </w:p>
    <w:sectPr w:rsidR="008D3D8B" w:rsidRPr="0002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379EF"/>
    <w:multiLevelType w:val="multilevel"/>
    <w:tmpl w:val="4424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870A17"/>
    <w:multiLevelType w:val="multilevel"/>
    <w:tmpl w:val="729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0F"/>
    <w:rsid w:val="00025120"/>
    <w:rsid w:val="003861D5"/>
    <w:rsid w:val="003D44F0"/>
    <w:rsid w:val="005975B2"/>
    <w:rsid w:val="00655C0F"/>
    <w:rsid w:val="006C662A"/>
    <w:rsid w:val="008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861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D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61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1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1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662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B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861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D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61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1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1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662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FISA, City of New York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Viswanathan, Baskaran</dc:creator>
  <cp:lastModifiedBy>Viswanathan, Baskaran</cp:lastModifiedBy>
  <cp:revision>1</cp:revision>
  <dcterms:created xsi:type="dcterms:W3CDTF">2018-05-05T13:19:00Z</dcterms:created>
  <dcterms:modified xsi:type="dcterms:W3CDTF">2018-05-05T14:57:00Z</dcterms:modified>
</cp:coreProperties>
</file>