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pleGothic" w:hAnsi="AppleGothic"/>
          <w:b/>
          <w:sz w:val="32"/>
        </w:rPr>
        <w:t>2026 상반기 매출 보고</w:t>
      </w:r>
    </w:p>
    <w:p>
      <w:r>
        <w:rPr>
          <w:rFonts w:ascii="AppleGothic" w:hAnsi="AppleGothic"/>
          <w:b w:val="0"/>
          <w:i w:val="0"/>
          <w:sz w:val="22"/>
        </w:rPr>
        <w:t>작성: 김도윤 대리</w:t>
      </w:r>
    </w:p>
    <w:p>
      <w:r>
        <w:rPr>
          <w:rFonts w:ascii="AppleGothic" w:hAnsi="AppleGothic"/>
          <w:b w:val="0"/>
          <w:i w:val="0"/>
          <w:sz w:val="22"/>
        </w:rPr>
        <w:t>작성일: 2026-07-08</w:t>
      </w:r>
    </w:p>
    <w:p>
      <w:r>
        <w:rPr>
          <w:rFonts w:ascii="AppleGothic" w:hAnsi="AppleGothic"/>
          <w:b w:val="0"/>
          <w:i w:val="0"/>
          <w:sz w:val="22"/>
        </w:rPr>
        <w:t>대상 기간: 2026-01 ~ 2026-06</w:t>
      </w:r>
    </w:p>
    <w:p>
      <w:pPr>
        <w:pStyle w:val="Heading2"/>
      </w:pPr>
      <w:r>
        <w:rPr>
          <w:rFonts w:ascii="AppleGothic" w:hAnsi="AppleGothic"/>
          <w:b/>
          <w:sz w:val="26"/>
        </w:rPr>
        <w:t>요약</w:t>
      </w:r>
    </w:p>
    <w:p>
      <w:r>
        <w:rPr>
          <w:rFonts w:ascii="AppleGothic" w:hAnsi="AppleGothic"/>
          <w:b w:val="0"/>
          <w:i w:val="0"/>
          <w:sz w:val="22"/>
        </w:rPr>
        <w:t>상반기 총매출은 전년 동기 대비 12% 증가했다. 카테고리별로는 주방용품이 매출 비중 1위를 유지했고, 그중 대성물산 공급 라인(텀블러·밀폐용기·뒤집개)이 주방용품 매출의 절반 이상을 차지했다. 한빛리빙 공급 라인(수납정리함)은 꾸준한 재구매율을 보이며 안정적으로 유지됐다.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카테고리별 매출 비중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주방용품: 48%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생활수납: 22%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욕실용품: 15%</w:t>
      </w:r>
    </w:p>
    <w:p>
      <w:pPr>
        <w:pStyle w:val="ListBullet"/>
      </w:pPr>
      <w:r>
        <w:rPr>
          <w:rFonts w:ascii="AppleGothic" w:hAnsi="AppleGothic"/>
          <w:b w:val="0"/>
          <w:sz w:val="22"/>
        </w:rPr>
        <w:t>기타: 15%</w:t>
      </w:r>
    </w:p>
    <w:p>
      <w:r>
        <w:rPr>
          <w:rFonts w:ascii="AppleGothic" w:hAnsi="AppleGothic"/>
          <w:b w:val="0"/>
          <w:i w:val="0"/>
          <w:sz w:val="22"/>
        </w:rPr>
        <w:t>세부 수치는 보고서/매출데이터_2026Q2.csv를 참고한다.</w:t>
      </w:r>
    </w:p>
    <w:p>
      <w:pPr>
        <w:pStyle w:val="Heading2"/>
      </w:pPr>
      <w:r>
        <w:rPr>
          <w:rFonts w:ascii="AppleGothic" w:hAnsi="AppleGothic"/>
          <w:b/>
          <w:sz w:val="26"/>
        </w:rPr>
        <w:t>특이사항</w:t>
      </w:r>
    </w:p>
    <w:p>
      <w:r>
        <w:rPr>
          <w:rFonts w:ascii="AppleGothic" w:hAnsi="AppleGothic"/>
          <w:b w:val="0"/>
          <w:i w:val="0"/>
          <w:sz w:val="22"/>
        </w:rPr>
        <w:t>6월 대성물산 단가 인상 건으로 하반기 원가율 상승이 예상된다. 판매가 조정 여부를 하반기 초에 다시 논의해야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