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pPr>
      <w:r>
        <w:rPr>
          <w:rFonts w:ascii="Arial" w:cs="Arial" w:eastAsia="Arial" w:hAnsi="Arial"/>
          <w:sz w:val="24"/>
          <w:szCs w:val="24"/>
        </w:rPr>
        <w:t xml:space="preserve">On the fourteenth of August 1945, Japan announced its surrender. Within a week, the United States Navy cancelled construction contracts on thirty-two destroyers sitting on the ways at shipyards from Bath to Pascagoula. Steel already cut. Keels already laid. Workers who had been building warships at the pace the Pacific demanded were told to stop. The Gearing and Sumner hulls that would never be finished represented the last expression of a destroyer concept that had proved itself across four years of Pacific combat — fast, well-armed, adaptable, and present in numbers that mattered. The war ended before the Navy had to ask what came next. The answer turned out to be harder than anyone expected.</w:t>
      </w:r>
    </w:p>
    <w:p>
      <w:pPr>
        <w:spacing w:after="280"/>
      </w:pPr>
      <w:r>
        <w:rPr>
          <w:rFonts w:ascii="Arial" w:cs="Arial" w:eastAsia="Arial" w:hAnsi="Arial"/>
          <w:sz w:val="24"/>
          <w:szCs w:val="24"/>
        </w:rPr>
        <w:t xml:space="preserve">The first question the postwar Navy tried to answer was not what the next destroyer would be, but whether destroyers and escorts needed to remain separate categories at all. SCB-7 was the attempt — a thirty-knot destroyer leader that could keep station with carrier task forces while still performing the antisubmarine mission that slower convoy escorts had handled during the war. It grew too large and too expensive before it reached production, absorbed into the thinking that eventually produced the Norfolk and the Mitscher. The postwar Navy needed to decide what it was building against. It would spend the next decade discovering that the threat was moving faster than the answer.</w:t>
      </w:r>
    </w:p>
    <w:p>
      <w:pPr>
        <w:spacing w:after="280"/>
      </w:pPr>
      <w:r>
        <w:rPr>
          <w:rFonts w:ascii="Arial" w:cs="Arial" w:eastAsia="Arial" w:hAnsi="Arial"/>
          <w:sz w:val="24"/>
          <w:szCs w:val="24"/>
        </w:rPr>
        <w:t xml:space="preserve">USS Norfolk was built as a hunter-killer — a ship specifically designed to find and destroy the fast Soviet submarines that German Type XXI technology had made possible. She was large, expensive, and genuinely capable of the mission she was given. One was built. The follow-on series was cancelled. The Navy's conclusion was that a ship optimised for a single mission in an era of multiplying threats was a resource allocation the fleet could not sustain. Norfolk's design informed the Mitscher class and then disappeared into the broader debate about what surface combatants actually needed to do. The postwar Navy had built its first specialised ASW destroyer leader. It then decided that specialisation itself was the problem.</w:t>
      </w:r>
    </w:p>
    <w:p>
      <w:pPr>
        <w:spacing w:after="280"/>
      </w:pPr>
      <w:r>
        <w:rPr>
          <w:rFonts w:ascii="Arial" w:cs="Arial" w:eastAsia="Arial" w:hAnsi="Arial"/>
          <w:sz w:val="24"/>
          <w:szCs w:val="24"/>
        </w:rPr>
        <w:t xml:space="preserve">The Typhon system was supposed to change everything about surface warfare — engaging aircraft, missiles, and submarines simultaneously at ranges no previous shipborne system had approached. The nuclear hull was projected to cost more than the combined budget of the other destroyer programmes competing for the same appropriation. Robert McNamara cancelled Typhon in November 1962, along with the nuclear-powered destroyer that would have carried it into service. The system that might have defined Cold War surface warfare for a generation was terminated simultaneously with the propulsion philosophy that was the only practical way to operate it.</w:t>
      </w:r>
    </w:p>
    <w:p>
      <w:pPr>
        <w:spacing w:after="280"/>
      </w:pPr>
      <w:r>
        <w:rPr>
          <w:rFonts w:ascii="Arial" w:cs="Arial" w:eastAsia="Arial" w:hAnsi="Arial"/>
          <w:sz w:val="24"/>
          <w:szCs w:val="24"/>
        </w:rPr>
        <w:t xml:space="preserve">Nuclear propulsion was not experimental. By 1963, the Navy wanted it to be standard. The Chief of Naval Operations agreed: a formal proposal went to the Secretary of Defense calling for nuclear propulsion to become the baseline for all new major surface combatants, including destroyers. The logic was sound — unlimited range, no refuelling vulnerability, sustained high-speed operations. McNamara rejected it on cost grounds — not after debate, but as a decision already made. The Navy had asked whether nuclear destroyers were better. McNamara's answer was that better and affordable were not the same question, and that the question he was answering was the second one.</w:t>
      </w:r>
    </w:p>
    <w:p>
      <w:pPr>
        <w:spacing w:after="280"/>
      </w:pPr>
      <w:r>
        <w:rPr>
          <w:rFonts w:ascii="Arial" w:cs="Arial" w:eastAsia="Arial" w:hAnsi="Arial"/>
          <w:sz w:val="24"/>
          <w:szCs w:val="24"/>
        </w:rPr>
        <w:t xml:space="preserve">Congress authorised the nuclear Strike Cruiser in 1978 with enough funding to begin detailed design. President Carter vetoed the appropriation. Congress reauthorised it. Carter vetoed it again. The CSGN was a ship that the Navy wanted, the shipbuilding industry wanted, and the legislative branch twice approved — cancelled not by cost overruns or performance failures but by a president who had decided that nuclear surface ships were the wrong strategic investment at a moment when the Navy's argument for them was stronger than it had ever been. The Strike Cruiser would have been the most capable surface combatant ever built by any navy. It was never laid down because one man with veto authority disagreed.</w:t>
      </w:r>
    </w:p>
    <w:p>
      <w:pPr>
        <w:spacing w:after="280"/>
      </w:pPr>
      <w:r>
        <w:rPr>
          <w:rFonts w:ascii="Arial" w:cs="Arial" w:eastAsia="Arial" w:hAnsi="Arial"/>
          <w:sz w:val="24"/>
          <w:szCs w:val="24"/>
        </w:rPr>
        <w:t xml:space="preserve">Fifty ships. That was the original plan — that would give the Navy a modern antisubmarine force in one coordinated procurement cycle. Congress approved thirty. The Reagan administration's five-year plan included six more in the FY1986–87 budget. None were built. The Spruance class that entered service was already a compromise: the right hull, the right propulsion, the right sensors, built in numbers that made the replacement problem permanent rather than solving it. The Navy's plan had been to field a generation. What it got was the basis for the next argument about what came after.</w:t>
      </w:r>
    </w:p>
    <w:p>
      <w:pPr>
        <w:spacing w:after="280"/>
      </w:pPr>
      <w:r>
        <w:rPr>
          <w:rFonts w:ascii="Arial" w:cs="Arial" w:eastAsia="Arial" w:hAnsi="Arial"/>
          <w:sz w:val="24"/>
          <w:szCs w:val="24"/>
        </w:rPr>
        <w:t xml:space="preserve">Iran ordered six advanced Spruance variants with full area air defence capability in 1973. When the Shah fell in 1979, four completed ships came to the US Navy as the Kidd class — immediately recognised as more capable general-purpose warships than the standard Spruances alongside them. The logical conclusion was to upgrade the entire thirty-one-ship class to the same standard. The cost of doing so across a class that size was calculated, presented, and declined. The Kidds became the most capable destroyers the US Navy operated in the 1980s. The ships they were based on were retired without ever receiving what the Iranians had paid for.</w:t>
      </w:r>
    </w:p>
    <w:p>
      <w:pPr>
        <w:spacing w:after="280"/>
      </w:pPr>
      <w:r>
        <w:rPr>
          <w:rFonts w:ascii="Arial" w:cs="Arial" w:eastAsia="Arial" w:hAnsi="Arial"/>
          <w:sz w:val="24"/>
          <w:szCs w:val="24"/>
        </w:rPr>
        <w:t xml:space="preserve">The Navy examined this possibility seriously in 1976 — a destroyer-sized ship capable of operating VSTOL aircraft and ASW helicopters simultaneously, combining the Spruance's submarine-hunting capability with limited organic air power in a single platform. The concept was sound in principle and prohibitive in practice: a ship modified to carry fixed-wing aircraft could not simultaneously optimise its sonar systems, and a ship optimised for ASW could not provide the deck space that meaningful VSTOL operations required. The Navy was no longer designing destroyers for what they needed to do. It was testing competing ideas on the same hull and hoping the hull was large enough to accommodate them all.</w:t>
      </w:r>
    </w:p>
    <w:p>
      <w:pPr>
        <w:spacing w:after="280"/>
      </w:pPr>
      <w:r>
        <w:rPr>
          <w:rFonts w:ascii="Arial" w:cs="Arial" w:eastAsia="Arial" w:hAnsi="Arial"/>
          <w:sz w:val="24"/>
          <w:szCs w:val="24"/>
        </w:rPr>
        <w:t xml:space="preserve">Designed for a destroyer. Redesignated a cruiser before the keel was laid. DDG-47 — Ticonderoga — had been programmed as a guided missile destroyer in the standard hull-number sequence, intended to demonstrate that Aegis could fit within destroyer constraints. When the cost and capability of the final design became clear, the Navy reclassified it as a cruiser to reflect what it had actually built. The destroyer that was supposed to democratise Aegis became instead the expensive baseline that Aegis destroyers would eventually need to replace. The move that was intended to show restraint produced a twenty-seven-ship cruiser class instead of a larger, cheaper destroyer programme.</w:t>
      </w:r>
    </w:p>
    <w:p>
      <w:pPr>
        <w:spacing w:after="280"/>
      </w:pPr>
      <w:r>
        <w:rPr>
          <w:rFonts w:ascii="Arial" w:cs="Arial" w:eastAsia="Arial" w:hAnsi="Arial"/>
          <w:sz w:val="24"/>
          <w:szCs w:val="24"/>
        </w:rPr>
        <w:t xml:space="preserve">If Aegis was too expensive for standard destroyer procurement, the question was whether a simplified version of the system could fit a modified Spruance hull at a cost the fleet could sustain in numbers. The 1982 study examined exactly this — a modified Spruance hull carrying a reduced-capability Aegis suite that would provide area air defence without the full cruiser price. The Navy needed a purpose-built Aegis destroyer, which eventually became the Arleigh Burke. What the austere studies demonstrated was that compromising the system to fit the hull was the same mistake as building the full system on the wrong hull. The answer had to be a new ship.</w:t>
      </w:r>
    </w:p>
    <w:p>
      <w:pPr>
        <w:spacing w:after="280"/>
      </w:pPr>
      <w:r>
        <w:rPr>
          <w:rFonts w:ascii="Arial" w:cs="Arial" w:eastAsia="Arial" w:hAnsi="Arial"/>
          <w:sz w:val="24"/>
          <w:szCs w:val="24"/>
        </w:rPr>
        <w:t xml:space="preserve">Seventy-five hulls. That was the Cold War plan — a force large enough to replace the retiring Spruances and Adams-class ships while sustaining carrier and amphibious group escort requirements simultaneously. The Soviet Union collapsed as the first Burkes were commissioning. The procurement rate that had justified the eighty-ship figure was recalculated against a threat that no longer existed at the scale that had produced the requirement. The Burke that was designed as the mass-produced answer to Soviet naval power became instead the only destroyer the Navy could afford to keep building — which turned out to be a different kind of indispensability.</w:t>
      </w:r>
    </w:p>
    <w:p>
      <w:pPr>
        <w:spacing w:after="280"/>
      </w:pPr>
      <w:r>
        <w:rPr>
          <w:rFonts w:ascii="Arial" w:cs="Arial" w:eastAsia="Arial" w:hAnsi="Arial"/>
          <w:sz w:val="24"/>
          <w:szCs w:val="24"/>
        </w:rPr>
        <w:t xml:space="preserve">Five hundred vertical launch cells. Fifty sailors. No sensors or combat systems to target its own weapons — directed entirely by data from other platforms in the network. The unit cost was projected at less than half a Burke. A competitive programme was initiated in 1996, four design teams submitted proposals, and the contract was cancelled in 1997 before a prototype was awarded. The concept violated the institutional logic of surface warfare — a ship that cannot fight for itself is not a warship — and that logic proved more durable than the strategic argument for building one.</w:t>
      </w:r>
    </w:p>
    <w:p>
      <w:pPr>
        <w:spacing w:after="280"/>
      </w:pPr>
      <w:r>
        <w:rPr>
          <w:rFonts w:ascii="Arial" w:cs="Arial" w:eastAsia="Arial" w:hAnsi="Arial"/>
          <w:sz w:val="24"/>
          <w:szCs w:val="24"/>
        </w:rPr>
        <w:t xml:space="preserve">Fewer than twenty-five years in service. The Navy retired all thirty-one anyway. The Ticonderoga cruisers — built on the same hull and powered by the same machinery — received a service life extension in 2003 that kept them operational for thirty-five years. The Spruances did not receive that investment. Not one was preserved as a museum ship. The destroyer class that had introduced gas turbine propulsion to the US Navy, that had fired more Tomahawk missiles in Desert Storm than any other platform, was decommissioned in its entirety while ships it had influenced were still being built. It was the right ship for the wrong decade.</w:t>
      </w:r>
    </w:p>
    <w:p>
      <w:pPr>
        <w:spacing w:after="280"/>
      </w:pPr>
      <w:r>
        <w:rPr>
          <w:rFonts w:ascii="Arial" w:cs="Arial" w:eastAsia="Arial" w:hAnsi="Arial"/>
          <w:sz w:val="24"/>
          <w:szCs w:val="24"/>
        </w:rPr>
        <w:t xml:space="preserve">It was called DD-21 — destroyer for the twenty-first century. When the requirement was restructured in 2001 it became DD(X). When a hull number was assigned in 2006 it became DDG-1000. At each renaming the planned quantity fell: thirty-two to twenty-four to seven. The reason was identical at every stage — cost per hull rising as the total procurement shrank, producing a spiral in which each reduction made the programme more expensive, which caused the next reduction. A programme designed to procure a class affordable enough to replace an entire generation of destroyers became the most expensive destroyer programme in US Navy history, measured per hull.</w:t>
      </w:r>
    </w:p>
    <w:p>
      <w:pPr>
        <w:spacing w:after="280"/>
      </w:pPr>
      <w:r>
        <w:rPr>
          <w:rFonts w:ascii="Arial" w:cs="Arial" w:eastAsia="Arial" w:hAnsi="Arial"/>
          <w:sz w:val="24"/>
          <w:szCs w:val="24"/>
        </w:rPr>
        <w:t xml:space="preserve">Twenty-nine ships were not built. Three were. DDG-1000 was designed around two Advanced Gun Systems firing a rocket-assisted guided projectile that would give the fleet naval gunfire support at ranges previously requiring air strikes. The primary mission the ship had been designed to perform was eliminated. DDG-1000's tumblehome hull, integrated electric drive, and reduced radar signature were genuine engineering achievements — applied to a platform that had lost its reason for existing before the third hull was commissioned. The guns were removed. Hypersonic missiles were installed. The destroyer built to support troops ashore became a platform for weapons that will never fire at a beach.</w:t>
      </w:r>
    </w:p>
    <w:p>
      <w:pPr>
        <w:spacing w:after="280"/>
      </w:pPr>
      <w:r>
        <w:rPr>
          <w:rFonts w:ascii="Arial" w:cs="Arial" w:eastAsia="Arial" w:hAnsi="Arial"/>
          <w:sz w:val="24"/>
          <w:szCs w:val="24"/>
        </w:rPr>
        <w:t xml:space="preserve">Every Ticonderoga that decommissions leaves a gap. CG(X) was supposed to close it — providing area air defence and ballistic missile defence to carrier strike groups whose dedicated cruiser coverage was running out. A cruiser-sized hull carrying advanced radar, large numbers of interceptor missiles, and a power plant capable of directing-energy weapons was the stated requirement. The programme was cancelled in the first Obama administration budget in 2010, replaced by the decision to procure additional Flight III Arleigh Burke destroyers with improved Aegis capability. The fleet's cruiser replacement became a destroyer upgrade. The capability gap that CG(X) was intended to close remains open. Every Ticonderoga that decommissions makes it wider.</w:t>
      </w:r>
    </w:p>
    <w:p>
      <w:pPr>
        <w:spacing w:after="280"/>
      </w:pPr>
      <w:r>
        <w:rPr>
          <w:rFonts w:ascii="Arial" w:cs="Arial" w:eastAsia="Arial" w:hAnsi="Arial"/>
          <w:sz w:val="24"/>
          <w:szCs w:val="24"/>
        </w:rPr>
        <w:t xml:space="preserve">Not a ship. A system. an integrated surface action group consisting of DD-21 destroyers, CG-21 cruisers, and Arsenal Ships operating as a networked strike force that would project power from the sea without requiring carrier aviation. The three components were designed together, validated together, and cancelled together when the Future Surface Combatant Programme restructured the requirement in 2001. What survived was DD(X) alone, stripped of the cruiser and arsenal components that had given the original concept its strategic logic. The Navy had briefly imagined a surface force capable of independent power projection. What it built instead were three destroyers whose primary armament had no ammunition.</w:t>
      </w:r>
    </w:p>
    <w:p>
      <w:pPr>
        <w:spacing w:after="280"/>
      </w:pPr>
      <w:r>
        <w:rPr>
          <w:rFonts w:ascii="Arial" w:cs="Arial" w:eastAsia="Arial" w:hAnsi="Arial"/>
          <w:sz w:val="24"/>
          <w:szCs w:val="24"/>
        </w:rPr>
        <w:t xml:space="preserve">Four years. No Burkes. The procurement pause was deliberate — the DDG-1000 programme was absorbing the shipbuilding funds that would otherwise have sustained Burke production, and the Navy believed it was transitioning to a superior class. During those four years the fleet continued retiring older destroyers and cruisers on schedule. The gap between ships leaving the inventory and ships entering it widened. When the Navy reversed course in 2010 and restarted Burke procurement, it was acknowledging that the transition had failed — but the force structure damage done during the pause could not be recovered on the timelines the budget permitted.</w:t>
      </w:r>
    </w:p>
    <w:p>
      <w:pPr>
        <w:spacing w:after="280"/>
      </w:pPr>
      <w:r>
        <w:rPr>
          <w:rFonts w:ascii="Arial" w:cs="Arial" w:eastAsia="Arial" w:hAnsi="Arial"/>
          <w:sz w:val="24"/>
          <w:szCs w:val="24"/>
        </w:rPr>
        <w:t xml:space="preserve">Mission modules. The promise was that one hull could become any ship the Navy needed. would allow it to be reconfigured as the threat required — a single hull performing antisubmarine, surface warfare, or mine countermeasure missions by swapping out equipment packages. The modules were developed in parallel with the ships, fell behind schedule, exceeded cost estimates, and in most cases never achieved the operational capability the concept required. Two different hull designs were built in parallel. Neither achieved the mission flexibility that had justified the programme. Modularity sounded like flexibility. In practice, it meant nothing worked.</w:t>
      </w:r>
    </w:p>
    <w:p>
      <w:pPr>
        <w:spacing w:after="280"/>
      </w:pPr>
      <w:r>
        <w:rPr>
          <w:rFonts w:ascii="Arial" w:cs="Arial" w:eastAsia="Arial" w:hAnsi="Arial"/>
          <w:sz w:val="24"/>
          <w:szCs w:val="24"/>
        </w:rPr>
        <w:t xml:space="preserve">Ten contracted. Four cancelled before steel was cut. The Constellation class had been selected as a low-risk parent-design adaptation of the Italian FREMM frigate — a proven hull that would avoid the development costs that had destroyed the LCS and DDG-1000 programmes. US Navy requirements added weight, changed systems, and drove a redesign that increased the ship's displacement by thirteen percent before the first hull was delivered. The first delivery slipped from 2026 to 2029. The Navy cancelled four contracted hulls and accelerated delivery of the two already under construction. A programme justified as low-risk had produced the same cost and schedule outcome as every high-risk programme it was designed to avoid.</w:t>
      </w:r>
    </w:p>
    <w:p>
      <w:pPr>
        <w:spacing w:after="280"/>
      </w:pPr>
      <w:r>
        <w:rPr>
          <w:rFonts w:ascii="Arial" w:cs="Arial" w:eastAsia="Arial" w:hAnsi="Arial"/>
          <w:sz w:val="24"/>
          <w:szCs w:val="24"/>
        </w:rPr>
        <w:t xml:space="preserve">In 2021, the Navy established a programme to replace both the Burke and the Ticonderoga. — a single large surface combatant that would carry more power, more missiles, and more growth margin than the Burke design could accommodate. In December 2025 the programme was cancelled and replaced with an announcement of a new battleship class. Whether the battleship will be funded, designed, or built remains unresolved. The United States Navy has been trying to replace the Arleigh Burke for thirty years. The Burke is still in production. The replacement that has been announced most recently has not received a dollar of appropriated funding.</w:t>
      </w:r>
    </w:p>
    <w:p>
      <w:pPr>
        <w:spacing w:after="280"/>
      </w:pPr>
      <w:r>
        <w:rPr>
          <w:rFonts w:ascii="Arial" w:cs="Arial" w:eastAsia="Arial" w:hAnsi="Arial"/>
          <w:sz w:val="24"/>
          <w:szCs w:val="24"/>
        </w:rPr>
        <w:t xml:space="preserve">July 2008. The Chief of Naval Operations recommended stopping DDG-1000 at two ships — and that Burke production resume. The recommendation acknowledged that the programme which had been designed to replace the Spruance class had instead produced two hulls at a combined cost that exceeded the total procurement value of the entire thirty-one-ship Spruance class it was meant to replace. The Navy had spent fourteen years and over ten billion dollars in development costs on a destroyer class that would field three ships. It was made because continuing would have consumed the shipbuilding budget of an entire decade for a programme that had already consumed a generation.</w:t>
      </w:r>
    </w:p>
    <w:p>
      <w:pPr>
        <w:spacing w:after="280"/>
      </w:pPr>
      <w:r>
        <w:rPr>
          <w:rFonts w:ascii="Arial" w:cs="Arial" w:eastAsia="Arial" w:hAnsi="Arial"/>
          <w:sz w:val="24"/>
          <w:szCs w:val="24"/>
        </w:rPr>
        <w:t xml:space="preserve">Designed in the 1980s. Keel laid in 1988. The lead ship commissioned in 1991. In 2010 — nineteen years after USS Arleigh Burke entered service — the United States Navy restarted production of a design it had stopped building five years earlier because nothing developed in the intervening decade had proven capable of replacing it. The Flight III variant that is currently being procured incorporates thirty years of upgrades onto a hull form that has reached the limit of its growth margin. The question the postwar Navy first asked in 1945 — what should a destroyer be — remains the question it is still asking.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2026-04-20T11:16:17.029Z</dcterms:created>
  <dcterms:modified xsi:type="dcterms:W3CDTF">2026-04-20T11:16:17.030Z</dcterms:modified>
</cp:coreProperties>
</file>

<file path=docProps/custom.xml><?xml version="1.0" encoding="utf-8"?>
<Properties xmlns="http://schemas.openxmlformats.org/officeDocument/2006/custom-properties" xmlns:vt="http://schemas.openxmlformats.org/officeDocument/2006/docPropsVTypes"/>
</file>