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02A72"/>
        </w:rPr>
        <w:t xml:space="preserve">CHANNEL · Diversity Technology Limited</w:t>
      </w:r>
    </w:p>
    <w:p>
      <w:pPr>
        <w:jc w:val="center"/>
        <w:spacing w:after="266"/>
      </w:pPr>
      <w:r>
        <w:rPr>
          <w:rFonts w:ascii="PingFang SC Semibold" w:hAnsi="PingFang SC Semibold" w:cs="PingFang SC Semibold"/>
          <w:sz w:val="66"/>
          <w:sz-cs w:val="66"/>
          <w:b/>
          <w:spacing w:val="0"/>
          <w:color w:val="102A72"/>
        </w:rPr>
        <w:t xml:space="preserve">Electronics &amp; Toys</w:t>
        <w:br/>
        <w:t xml:space="preserve">商品分类扩展</w:t>
      </w:r>
    </w:p>
    <w:p>
      <w:pPr>
        <w:jc w:val="center"/>
      </w:pPr>
      <w:r>
        <w:rPr>
          <w:rFonts w:ascii="PingFang SC" w:hAnsi="PingFang SC" w:cs="PingFang SC"/>
          <w:sz w:val="37"/>
          <w:sz-cs w:val="37"/>
          <w:spacing w:val="0"/>
          <w:color w:val="414F67"/>
        </w:rPr>
        <w:t xml:space="preserve">客户需求与页面设计确认稿</w:t>
      </w:r>
    </w:p>
    <w:p>
      <w:pPr>
        <w:jc w:val="center"/>
      </w:pPr>
      <w:r>
        <w:rPr>
          <w:rFonts w:ascii="PingFang SC" w:hAnsi="PingFang SC" w:cs="PingFang SC"/>
          <w:sz w:val="29"/>
          <w:sz-cs w:val="29"/>
          <w:spacing w:val="0"/>
          <w:color w:val="5B677C"/>
        </w:rPr>
        <w:t xml:space="preserve">版本：V1.0</w:t>
      </w:r>
    </w:p>
    <w:p>
      <w:pPr>
        <w:jc w:val="center"/>
      </w:pPr>
      <w:r>
        <w:rPr>
          <w:rFonts w:ascii="PingFang SC" w:hAnsi="PingFang SC" w:cs="PingFang SC"/>
          <w:sz w:val="29"/>
          <w:sz-cs w:val="29"/>
          <w:spacing w:val="0"/>
          <w:color w:val="5B677C"/>
        </w:rPr>
        <w:t xml:space="preserve">日期：2026-08-19</w:t>
      </w:r>
    </w:p>
    <w:p>
      <w:pPr>
        <w:jc w:val="center"/>
      </w:pPr>
      <w:r>
        <w:rPr>
          <w:rFonts w:ascii="PingFang SC" w:hAnsi="PingFang SC" w:cs="PingFang SC"/>
          <w:sz w:val="29"/>
          <w:sz-cs w:val="29"/>
          <w:spacing w:val="0"/>
          <w:color w:val="5B677C"/>
        </w:rPr>
        <w:t xml:space="preserve"/>
      </w:r>
    </w:p>
    <w:p>
      <w:pPr>
        <w:jc w:val="center"/>
      </w:pPr>
      <w:r>
        <w:rPr>
          <w:rFonts w:ascii="PingFang SC" w:hAnsi="PingFang SC" w:cs="PingFang SC"/>
          <w:sz w:val="29"/>
          <w:sz-cs w:val="29"/>
          <w:spacing w:val="0"/>
          <w:color w:val="5B677C"/>
        </w:rPr>
        <w:t xml:space="preserve">本文件用于确认需求与页面方向，不代表功能已经上线。</w:t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一、这次要解决什么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目前网站主要以 Headphones 作为商品入口。未来除了耳机，还需要展示 AI Gadgets、Toys 和其他电子玩具产品；商品数量也会随着 Alibaba 数据同步持续增加，不能再依赖逐个手工维护页面。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21826"/>
        </w:rPr>
        <w:t xml:space="preserve">本次建议：</w:t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网站建立一个统一的 Electronics &amp; Toys 商品中心，下面分为四个产品大类，每个大类再展示各自的 SKU 商品。后台仍然使用同一个商品管理区，不为每个大类重复建设一套系统。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建议实施顺序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Phase 1：先实现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客户确认后再实现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桌面与手机菜单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Electronics &amp; Toys 基础总览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三个新分类的准备中页面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现有 Headphones 与本地示例商品 UI 验证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前台隐藏 VIP 价格入口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跨分类真实商品数据与 Alibaba mapping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Admin 分类 Tab 与商品表单改造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SKU 独立页面和永久 URL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Breadcrumb、Product Schema 与完整 SEO 接入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发布权限、删除和批量操作</w:t>
      </w:r>
    </w:p>
    <w:p>
      <w:pPr>
        <w:spacing w:after="160"/>
      </w:pPr>
      <w:r>
        <w:rPr>
          <w:rFonts w:ascii="PingFang SC" w:hAnsi="PingFang SC" w:cs="PingFang SC"/>
          <w:sz w:val="25"/>
          <w:sz-cs w:val="25"/>
          <w:spacing w:val="0"/>
          <w:color w:val="556277"/>
        </w:rPr>
        <w:t xml:space="preserve">Phase 1 的新分类名称和页面地址只用于本地或受控测试预览；客户确认前不发布到生产。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建议的商品层级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Electronics &amp; Toys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├── Headphones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├── Office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├── Bluetooth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└── Wired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├── AI Gadgets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├── Toys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 Misc（对外名称待客户确认）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└── 各自的 SKU 商品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21826"/>
        </w:rPr>
        <w:t xml:space="preserve">关于 productFamily：</w:t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这不是当前网站或 Alibaba 项目已经存在的字段，而是本次设计提出的内部建议，用来区分 Headphones、AI Gadgets、Toys、Misc 四个大类。最终客户页面不会显示 “productFamily” 这个词；实施前字段名称也可以调整。</w:t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二、客户在网站上会看到什么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1. 顶部菜单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把现在单独的 Headphones 导航升级为 Electronics &amp; Toys 菜单。桌面端点击后显示四个大类，手机端在汉堡菜单内展开。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桌面版菜单示意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CHANNEL    OEM Development    Electronics &amp; Toys ▾    Success Stories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┌─────────────────────────────┐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│ View all products        →  │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├──────────────┬──────────────┤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│ Headphones   │ AI Gadgets   │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│ Toys         │ Misc         │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    └──────────────┴──────────────┘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手机版菜单示意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┌──────────────────────────────┐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CHANNEL                  [×]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├──────────────────────────────┤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OEM Development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Electronics &amp; Toys       [−]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View all products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Headphones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AI Gadgets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Toys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Misc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Success Stories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Sign in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└──────────────────────────────┘</w:t>
      </w:r>
    </w:p>
    <w:p>
      <w:pPr>
        <w:spacing w:after="160"/>
      </w:pPr>
      <w:r>
        <w:rPr>
          <w:rFonts w:ascii="PingFang SC" w:hAnsi="PingFang SC" w:cs="PingFang SC"/>
          <w:sz w:val="25"/>
          <w:sz-cs w:val="25"/>
          <w:spacing w:val="0"/>
          <w:color w:val="4F5C75"/>
        </w:rPr>
        <w:t xml:space="preserve">菜单保持现有网站的白色 Header 与蓝色品牌风格，不改成大型复杂的商城菜单。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2. Electronics &amp; Toys 总览页</w:t>
      </w:r>
    </w:p>
    <w:p>
      <w:pPr>
        <w:spacing w:after="16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21826"/>
        </w:rPr>
        <w:t xml:space="preserve">Phase 1：</w:t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总览页先提供四个无产品图的文字分类入口；Headphones 标记为可浏览，其他三类标记为准备中。</w:t>
      </w:r>
    </w:p>
    <w:p>
      <w:pPr>
        <w:spacing w:after="32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21826"/>
        </w:rPr>
        <w:t xml:space="preserve">以下带图片、Breadcrumb 和 Featured Products 的线框是客户确认内容后的后续完整版，不属于 Phase 1。</w:t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Home / Electronics &amp; Toys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Electronics &amp; Toys                              [Request a Quote]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Explore product families available for OEM / ODM development.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┌───────────────────────┐   ┌───────────────────────┐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HEADPHONES            │   │ AI GADGETS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产品图片              │   │ 产品图片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简短分类介绍          │   │ 简短分类介绍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Browse category →     │   │ Browse category →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└───────────────────────┘   └───────────────────────┘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┌───────────────────────┐   ┌───────────────────────┐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TOYS                  │   │ MISC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产品图片              │   │ 产品图片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简短分类介绍          │   │ 简短分类介绍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Browse category →     │   │ Browse category →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└───────────────────────┘   └───────────────────────┘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Featured Products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[SKU Card]  [SKU Card]  [SKU Card]  [SKU Card]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3. 产品分类页</w:t>
      </w:r>
    </w:p>
    <w:p>
      <w:pPr>
        <w:spacing w:after="16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21826"/>
        </w:rPr>
        <w:t xml:space="preserve">Phase 1：</w:t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Headphones 保持当前商品列表和详情交互；其他三类只显示准备中说明与询价按钮。</w:t>
      </w:r>
    </w:p>
    <w:p>
      <w:pPr>
        <w:spacing w:after="32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21826"/>
        </w:rPr>
        <w:t xml:space="preserve">以下商品网格、筛选、详情链接和分页是后续真实数据/API 阶段的设计方向，不属于 Phase 1。</w:t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Home / Electronics &amp; Toys / Headphones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HEADPHONES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产品大类介绍与已确认的制造能力说明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[All] [Office] [Bluetooth] [Wired]                 24 models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┌──────────────┐ ┌──────────────┐ ┌──────────────┐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产品图片     │ │ 产品图片     │ │ 产品图片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商品名称     │ │ 商品名称     │ │ 商品名称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SKU / 型号   │ │ SKU / 型号   │ │ SKU / 型号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一句话介绍   │ │ 一句话介绍   │ │ 一句话介绍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MOQ / 价格   │ │ MOQ / 询价   │ │ MOQ / 价格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View details │ │ View details │ │ View details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└──────────────┘ └──────────────┘ └──────────────┘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                 [Previous]  1  2  3  [Next]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4. SKU 商品详情页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每个 SKU 都有独立页面，客户可以直接分享链接，也更适合 Google 和 AI 搜索工具理解产品内容。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Home / Electronics &amp; Toys / Headphones / WorkComm Mono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┌──────────────────────────┐   WorkComm Mono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│   WC-15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产品图片轮播        │   商品简短介绍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└──────────────────────────┘   MOQ: 300 units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                         Price: $11.00 / Request a quote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                         [Request OEM Quote]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Product Details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系列、型号、说明及已经确认的产品参数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OEM / ODM Options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只展示该商品真实、已确认的定制能力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Related Products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[SKU Card]   [SKU Card]   [SKU Card]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5. 没有商品或资料不完整时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情况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客户看到的处理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该分类暂时没有商品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保留分类介绍和询价按钮，不显示一大片空白区域。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筛选后没有结果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提示没有匹配商品，并提供清除筛选按钮。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商品没有公开价格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显示 Request a quote，不显示 0 元或假价格。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图片缺失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显示统一品牌占位图，不让页面布局跳动。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页面加载失败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显示重试按钮，不会一直停留在 Loading。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三、后台商品管理会怎样调整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1. 一个 Products 工作区，五个查看方式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后台侧栏只保留一个 Products 入口。进入后通过 All、Headphones、AI Gadgets、Toys、Misc 切换，不建立五套重复后台。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┌───────────────┬──────────────────────────────────────────────────┐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Dashboard     │ Products                         [New product]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Products  ●   │                           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Overstock     │ [All] [Headphones] [AI Gadgets] [Toys] [Misc]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OEM Requests  │                           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Alibaba Sync  │ [Search products________] [Filters] [Status ▾]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│                           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│ □ Image  Product/SKU  Category  MOQ  Status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│               │ □ ...                                     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└───────────────┴──────────────────────────────────────────────────┘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切换大类时会清空上一类的勾选，避免误操作看不见的商品。手机和平板上列表会改为更适合小屏幕的精简卡片。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2. 新增或编辑商品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NEW PRODUCT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Product category *    [Headphones ▾]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Subcategory           [Office ▾]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Product name *        [________________________]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SKU / Model code *    [________________________]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Page address *        [________________________]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Description *         [________________________]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Product images *      [Upload / Manage images]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MOQ                   [________]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Public price          [________]  or Request a quote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Alibaba source information（有同步来源时只读显示）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Source status · Last synced time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/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[Save draft]                                      [Publish]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从 Headphones 标签新增时，默认选择 Headphones。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新商品先保存为草稿，资料完整并人工确认后再发布。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如果商品改到另一个大类，保存后会提示它将移动到对应标签。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已经发布的商品先下架或归档，不在普通列表里直接永久删除。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来源和同步时间只读显示，避免运营人员误改同步资料。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本期后台商品表单不显示 VIP Price，不新增或修改会员价格。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3. VIP 价格处理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21826"/>
        </w:rPr>
        <w:t xml:space="preserve">本期不继续建设 VIP 价格功能：</w:t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商品卡、分类页和 SKU 页面不显示 VIP 价格，也不显示“登录后查看 VIP 价格”。后台表单隐藏 VIP Price。系统底层的旧字段暂时保留，只为了兼容历史数据；Alibaba 价格接入稳定后再单独清理。</w:t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四、与 Alibaba 数据同步的关系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这次不接 Alibaba API，但页面和后台设计会为后续同步预留清楚的位置。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Alibaba 商品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├── 已经人工确认分类 ──→ 建立 Channel 商品草稿 ──→ 人工检查 ──→ 发布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│</w:t>
      </w:r>
    </w:p>
    <w:p>
      <w:pPr/>
      <w:r>
        <w:rPr>
          <w:rFonts w:ascii="Menlo" w:hAnsi="Menlo" w:cs="Menlo"/>
          <w:sz w:val="22"/>
          <w:sz-cs w:val="22"/>
          <w:spacing w:val="0"/>
          <w:color w:val="121826"/>
        </w:rPr>
        <w:t xml:space="preserve">      └── 没有分类对应关系 ──→ 暂不建立商品，等待运营人员处理</w:t>
      </w:r>
    </w:p>
    <w:p>
      <w:pPr>
        <w:spacing w:after="346"/>
      </w:pPr>
      <w:r>
        <w:rPr>
          <w:rFonts w:ascii="PingFang SC Semibold" w:hAnsi="PingFang SC Semibold" w:cs="PingFang SC Semibold"/>
          <w:sz w:val="34"/>
          <w:sz-cs w:val="34"/>
          <w:b/>
          <w:spacing w:val="0"/>
          <w:color w:val="1B2B51"/>
        </w:rPr>
        <w:t xml:space="preserve">必须遵守的原则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导入的商品默认是草稿，不能自动上线。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没有确认分类的商品不能自动放进 Misc。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后续同步不能覆盖人工修改过的商品名称、介绍、分类、图片和发布状态。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断开或商品来源变化时，网站商品页面和链接仍然保留。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人工新增商品和 Alibaba 导入商品在网站上使用相同的展示方式。</w:t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五、搜索与内容原则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保留现有 Headphones 页面地址，避免客户收藏和搜索排名受到不必要影响。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每个产品大类和每个 SKU 都有清楚、独立的页面标题与介绍。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还没有正式商品或文案的分类可以先保留入口，但暂时不提交给搜索引擎收录。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不填写虚假的库存、评分、评论、认证、价格或保修信息。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21826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本期先使用英文页面；中文页面与多语言搜索设置以后单独确认。</w:t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六、本期包含与不包含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本期设计包含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本期不包含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四个产品大类与 SKU 层级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桌面与手机菜单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商品总览、分类、SKU 页面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后台分类标签与手工录入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后续兼容原则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搜索与内容规则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API 真实接入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购物车、支付、订单、库存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颜色/尺寸多规格管理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评论、评分、收藏、商品比较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自动生成或翻译商品文案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新的复杂发布审批流程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VIP 申请、审批、升级和会员价格展示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>
        <w:spacing w:after="376"/>
      </w:pPr>
      <w:r>
        <w:rPr>
          <w:rFonts w:ascii="PingFang SC Semibold" w:hAnsi="PingFang SC Semibold" w:cs="PingFang SC Semibold"/>
          <w:sz w:val="45"/>
          <w:sz-cs w:val="45"/>
          <w:b/>
          <w:spacing w:val="0"/>
          <w:color w:val="102A72"/>
        </w:rPr>
        <w:t xml:space="preserve">七、请客户确认</w:t>
      </w:r>
    </w:p>
    <w:p>
      <w:pPr>
        <w:spacing w:after="160"/>
      </w:pPr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以下采用推荐默认方案。如有不同意见，只需在“客户意见”栏填写。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#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需要确认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推荐方案</w:t>
      </w:r>
    </w:p>
    <w:p>
      <w:pPr/>
      <w:r>
        <w:rPr>
          <w:rFonts w:ascii="PingFang SC Semibold" w:hAnsi="PingFang SC Semibold" w:cs="PingFang SC Semibold"/>
          <w:sz w:val="29"/>
          <w:sz-cs w:val="29"/>
          <w:b/>
          <w:spacing w:val="0"/>
          <w:color w:val="FFFFFF"/>
        </w:rPr>
        <w:t xml:space="preserve">客户意见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是否需要 Electronics &amp; Toys 总览页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需要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2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四个产品大类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Headphones / AI Gadgets / Toys / Misc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3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Misc 的对外名称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Other Electronics &amp; Toys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4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首期商品模式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一条商品记录代表一个 SKU，多规格以后再做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5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Headphones 内部分类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保留 Office / Bluetooth / Wired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6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SKU 页面地址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使用稳定的独立商品地址，改产品分类时地址不变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7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现有 Headphones 页面地址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保留，不迁移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8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后台结构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一个 Products 工作区，包含 All 和四个产品大类标签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9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新商品发布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先保存草稿，人工确认后发布；Alibaba 不能自动发布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10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发布权限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暂时沿用现有管理员与内容运营人员权限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11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已发布商品移除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先下架/归档；永久删除后的页面处理另行确认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12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价格展示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显示允许公开的价格；没有公开价格时显示 Request a quote。本期不显示 VIP 价格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13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Alibaba 未对应分类的商品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暂不建立商品，不自动归入 Misc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14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暂无商品的分类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可先保留页面入口，但暂不让搜索引擎收录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15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页面语言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>本期先做英文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121826"/>
        </w:rPr>
        <w:t xml:space="preserve"/>
      </w:r>
    </w:p>
    <w:p>
      <w:pPr>
        <w:spacing w:after="160"/>
      </w:pPr>
      <w:r>
        <w:rPr>
          <w:rFonts w:ascii="PingFang SC" w:hAnsi="PingFang SC" w:cs="PingFang SC"/>
          <w:sz w:val="32"/>
          <w:sz-cs w:val="32"/>
          <w:spacing w:val="0"/>
          <w:color w:val="121826"/>
        </w:rPr>
        <w:t xml:space="preserve">客户姓名：__________________________________</w:t>
      </w:r>
    </w:p>
    <w:p>
      <w:pPr>
        <w:spacing w:after="160"/>
      </w:pPr>
      <w:r>
        <w:rPr>
          <w:rFonts w:ascii="PingFang SC" w:hAnsi="PingFang SC" w:cs="PingFang SC"/>
          <w:sz w:val="32"/>
          <w:sz-cs w:val="32"/>
          <w:spacing w:val="0"/>
          <w:color w:val="121826"/>
        </w:rPr>
        <w:t xml:space="preserve">确认日期：__________________________________</w:t>
      </w:r>
    </w:p>
    <w:p>
      <w:pPr>
        <w:spacing w:after="160"/>
      </w:pPr>
      <w:r>
        <w:rPr>
          <w:rFonts w:ascii="PingFang SC" w:hAnsi="PingFang SC" w:cs="PingFang SC"/>
          <w:sz w:val="32"/>
          <w:sz-cs w:val="32"/>
          <w:spacing w:val="0"/>
          <w:color w:val="121826"/>
        </w:rPr>
        <w:t xml:space="preserve">确认结果：　□ 按推荐方案确认　　□ 按表中意见修改后确认</w:t>
      </w:r>
    </w:p>
    <w:p>
      <w:pPr>
        <w:spacing w:after="160"/>
      </w:pPr>
      <w:r>
        <w:rPr>
          <w:rFonts w:ascii="PingFang SC" w:hAnsi="PingFang SC" w:cs="PingFang SC"/>
          <w:sz w:val="25"/>
          <w:sz-cs w:val="25"/>
          <w:spacing w:val="0"/>
          <w:color w:val="556277"/>
        </w:rPr>
        <w:t xml:space="preserve">内部备注：本确认稿聚焦客户可见页面和运营流程。数据库字段名、接口形式与实施步骤将在客户确认后另行形成技术方案。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