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0" w:after="80" w:line="330" w:lineRule="auto"/>
      </w:pPr>
      <w:r>
        <w:rPr>
          <w:color w:val="123A52"/>
          <w:sz w:val="34"/>
          <w:szCs w:val="34"/>
        </w:rPr>
        <w:t xml:space="preserve">SupplyChainsAI SEO/GEO 状态更新与 14/28 天跟进计划</w:t>
      </w:r>
    </w:p>
    <w:p>
      <w:pPr>
        <w:spacing w:before="0" w:after="180" w:line="330" w:lineRule="auto"/>
      </w:pPr>
      <w:r>
        <w:rPr>
          <w:color w:val="64748B"/>
          <w:sz w:val="18"/>
          <w:szCs w:val="18"/>
        </w:rPr>
        <w:t xml:space="preserve">基于《网站修正与升级方案 v1.2》更新｜证据日期：2026-08-13｜文档性质：状态与规划，不修改页面</w:t>
      </w:r>
    </w:p>
    <w:p>
      <w:pPr>
        <w:spacing w:before="80" w:after="160" w:line="330" w:lineRule="auto"/>
        <w:shd w:val="clear" w:color="auto" w:fill="EEF7F8"/>
        <w:pBdr>
          <w:left w:val="single" w:sz="24" w:space="8" w:color="27869A"/>
        </w:pBdr>
      </w:pPr>
      <w:r>
        <w:rPr>
          <w:sz w:val="20"/>
          <w:szCs w:val="20"/>
        </w:rPr>
        <w:t xml:space="preserve">结论：SEO 技术基础已经完成大部分，但 v1.2 中的 SEO/GEO 项目并非全部完成。当前已具备可抓取、规范 URL、基础结构化数据、页面元数据、图片语义与布局稳定性；仍待完成的重点是 Search Console/Bing 监控、OG/Twitter、可信 lastmod、页面级 Schema，以及需要审批的 CDN/跳转安全配置。Headphones 内容增强属于客户内容决策，本阶段只列建议，不修改内容、结构或 UI。</w:t>
      </w:r>
    </w:p>
    <w:p>
      <w:pPr>
        <w:pStyle w:val="Heading1"/>
        <w:spacing w:before="260" w:after="90" w:line="330" w:lineRule="auto"/>
      </w:pPr>
      <w:r>
        <w:rPr>
          <w:color w:val="175C72"/>
          <w:sz w:val="27"/>
          <w:szCs w:val="27"/>
        </w:rPr>
        <w:t xml:space="preserve">一、图片稳定性与 CDN 的关系</w:t>
      </w:r>
    </w:p>
    <w:p>
      <w:pPr>
        <w:spacing w:before="0" w:after="120" w:line="330" w:lineRule="auto"/>
      </w:pPr>
      <w:r>
        <w:rPr>
          <w:sz w:val="20"/>
          <w:szCs w:val="20"/>
        </w:rPr>
        <w:t xml:space="preserve">本轮通过真实 width/height、正确 alt、标准 &lt;img src&gt; 和自动回归测试，做到：</w:t>
      </w:r>
    </w:p>
    <w:p>
      <w:pPr>
        <w:spacing w:before="0" w:after="65" w:line="330" w:lineRule="auto"/>
        <w:ind w:left="480" w:hanging="240"/>
      </w:pPr>
      <w:r>
        <w:rPr>
          <w:sz w:val="20"/>
          <w:szCs w:val="20"/>
        </w:rPr>
        <w:t xml:space="preserve">• 图片下载前浏览器已经知道宽高比，可预留空间，降低布局跳动（CLS）。</w:t>
      </w:r>
    </w:p>
    <w:p>
      <w:pPr>
        <w:spacing w:before="0" w:after="65" w:line="330" w:lineRule="auto"/>
        <w:ind w:left="480" w:hanging="240"/>
      </w:pPr>
      <w:r>
        <w:rPr>
          <w:sz w:val="20"/>
          <w:szCs w:val="20"/>
        </w:rPr>
        <w:t xml:space="preserve">• Google 与辅助技术可以从 alt 和附近正文理解图片内容。</w:t>
      </w:r>
    </w:p>
    <w:p>
      <w:pPr>
        <w:spacing w:before="0" w:after="65" w:line="330" w:lineRule="auto"/>
        <w:ind w:left="480" w:hanging="240"/>
      </w:pPr>
      <w:r>
        <w:rPr>
          <w:sz w:val="20"/>
          <w:szCs w:val="20"/>
        </w:rPr>
        <w:t xml:space="preserve">• 44 张首页业务图片的声明尺寸与真实文件尺寸一致，避免错误占位。</w:t>
      </w:r>
    </w:p>
    <w:p>
      <w:pPr>
        <w:spacing w:before="0" w:after="65" w:line="330" w:lineRule="auto"/>
        <w:ind w:left="480" w:hanging="240"/>
      </w:pPr>
      <w:r>
        <w:rPr>
          <w:sz w:val="20"/>
          <w:szCs w:val="20"/>
        </w:rPr>
        <w:t xml:space="preserve">• 即使图片加载慢，文字和页面结构也不会因图片尺寸未知而大幅移动。</w:t>
      </w:r>
    </w:p>
    <w:p>
      <w:pPr>
        <w:spacing w:before="0" w:after="120" w:line="330" w:lineRule="auto"/>
      </w:pPr>
      <w:r>
        <w:rPr>
          <w:sz w:val="20"/>
          <w:szCs w:val="20"/>
        </w:rPr>
        <w:t xml:space="preserve">CDN 不是以上能力的前提。CDN 主要通过就近传输、压缩和缓存改善首屏加载速度并降低服务器负载；它不会替代图片说明文字、首选网址声明、正文质量或真实图片尺寸。</w:t>
      </w:r>
    </w:p>
    <w:p>
      <w:pPr>
        <w:spacing w:before="80" w:after="160" w:line="330" w:lineRule="auto"/>
        <w:shd w:val="clear" w:color="auto" w:fill="FFF8E7"/>
        <w:pBdr>
          <w:left w:val="single" w:sz="24" w:space="8" w:color="D59B2D"/>
        </w:pBdr>
      </w:pPr>
      <w:r>
        <w:rPr>
          <w:sz w:val="20"/>
          <w:szCs w:val="20"/>
        </w:rPr>
        <w:t xml:space="preserve">当前线上网页正文（约 94 KB）与主样式文件（约 80 KB）未使用常见网页压缩格式，带版本号的样式文件仍只缓存 5 分钟。CDN/缓存优化有价值，但涉及 CloudBase 费用、域名结构、缓存更新和回滚，必须单独审批后实施。</w:t>
      </w:r>
    </w:p>
    <w:p>
      <w:pPr>
        <w:pStyle w:val="Heading1"/>
        <w:spacing w:before="260" w:after="90" w:line="330" w:lineRule="auto"/>
      </w:pPr>
      <w:r>
        <w:rPr>
          <w:color w:val="175C72"/>
          <w:sz w:val="27"/>
          <w:szCs w:val="27"/>
        </w:rPr>
        <w:t xml:space="preserve">二、v1.2 SEO/GEO 项目最新状态</w:t>
      </w:r>
    </w:p>
    <w:tbl>
      <w:tblPr>
        <w:tblW w:w="0" w:type="auto"/>
        <w:tblLayout w:type="fixed"/>
        <w:tblBorders>
          <w:top w:val="single" w:sz="4" w:color="B8C6CC"/>
          <w:left w:val="single" w:sz="4" w:color="B8C6CC"/>
          <w:bottom w:val="single" w:sz="4" w:color="B8C6CC"/>
          <w:right w:val="single" w:sz="4" w:color="B8C6CC"/>
          <w:insideH w:val="single" w:sz="4" w:color="B8C6CC"/>
          <w:insideV w:val="single" w:sz="4" w:color="B8C6CC"/>
        </w:tblBorders>
      </w:tblPr>
      <w:tblGrid>
        <w:gridCol w:w="2500"/>
        <w:gridCol w:w="1700"/>
        <w:gridCol w:w="5200"/>
      </w:tblGrid>
      <w:tr>
        <w:trPr>
          <w:tblHeader/>
        </w:trPr>
        <w:tc>
          <w:tcPr>
            <w:tcW w:w="2500" w:type="dxa"/>
            <w:shd w:val="clear" w:color="auto" w:fill="DFEFF2"/>
            <w:vAlign w:val="top"/>
          </w:tcPr>
          <w:p>
            <w:pPr>
              <w:spacing w:before="0" w:after="40" w:line="330" w:lineRule="auto"/>
            </w:pPr>
            <w:r>
              <w:rPr>
                <w:b/>
                <w:sz w:val="19"/>
                <w:szCs w:val="19"/>
              </w:rPr>
              <w:t xml:space="preserve">v1.2 项目</w:t>
            </w:r>
          </w:p>
        </w:tc>
        <w:tc>
          <w:tcPr>
            <w:tcW w:w="1700" w:type="dxa"/>
            <w:shd w:val="clear" w:color="auto" w:fill="DFEFF2"/>
            <w:vAlign w:val="top"/>
          </w:tcPr>
          <w:p>
            <w:pPr>
              <w:spacing w:before="0" w:after="40" w:line="330" w:lineRule="auto"/>
            </w:pPr>
            <w:r>
              <w:rPr>
                <w:b/>
                <w:sz w:val="19"/>
                <w:szCs w:val="19"/>
              </w:rPr>
              <w:t xml:space="preserve">最新状态</w:t>
            </w:r>
          </w:p>
        </w:tc>
        <w:tc>
          <w:tcPr>
            <w:tcW w:w="5200" w:type="dxa"/>
            <w:shd w:val="clear" w:color="auto" w:fill="DFEFF2"/>
            <w:vAlign w:val="top"/>
          </w:tcPr>
          <w:p>
            <w:pPr>
              <w:spacing w:before="0" w:after="40" w:line="330" w:lineRule="auto"/>
            </w:pPr>
            <w:r>
              <w:rPr>
                <w:b/>
                <w:sz w:val="19"/>
                <w:szCs w:val="19"/>
              </w:rPr>
              <w:t xml:space="preserve">已验证结果 / 剩余条件</w:t>
            </w:r>
          </w:p>
        </w:tc>
      </w:tr>
      <w:tr>
        <w:tc>
          <w:tcPr>
            <w:tcW w:w="2500" w:type="dxa"/>
            <w:shd w:val="clear" w:color="auto" w:fill="FFFFFF"/>
            <w:vAlign w:val="top"/>
          </w:tcPr>
          <w:p>
            <w:pPr>
              <w:spacing w:before="0" w:after="40" w:line="330" w:lineRule="auto"/>
            </w:pPr>
            <w:r>
              <w:rPr>
                <w:sz w:val="19"/>
                <w:szCs w:val="19"/>
              </w:rPr>
              <w:t xml:space="preserve">基础 JSON-LD</w:t>
            </w:r>
          </w:p>
        </w:tc>
        <w:tc>
          <w:tcPr>
            <w:tcW w:w="1700" w:type="dxa"/>
            <w:shd w:val="clear" w:color="auto" w:fill="FFFFFF"/>
            <w:vAlign w:val="top"/>
          </w:tcPr>
          <w:p>
            <w:pPr>
              <w:spacing w:before="0" w:after="40" w:line="330" w:lineRule="auto"/>
            </w:pPr>
            <w:r>
              <w:rPr>
                <w:sz w:val="19"/>
                <w:szCs w:val="19"/>
              </w:rPr>
              <w:t xml:space="preserve">已完成</w:t>
            </w:r>
          </w:p>
        </w:tc>
        <w:tc>
          <w:tcPr>
            <w:tcW w:w="5200" w:type="dxa"/>
            <w:shd w:val="clear" w:color="auto" w:fill="FFFFFF"/>
            <w:vAlign w:val="top"/>
          </w:tcPr>
          <w:p>
            <w:pPr>
              <w:spacing w:before="0" w:after="40" w:line="330" w:lineRule="auto"/>
            </w:pPr>
            <w:r>
              <w:rPr>
                <w:sz w:val="19"/>
                <w:szCs w:val="19"/>
              </w:rPr>
              <w:t xml:space="preserve">公开页已有 Organization、WebSite、WebPage；页面级 Article/Product/Breadcrumb 尚未实施。</w:t>
            </w:r>
          </w:p>
        </w:tc>
      </w:tr>
      <w:tr>
        <w:tc>
          <w:tcPr>
            <w:tcW w:w="2500" w:type="dxa"/>
            <w:shd w:val="clear" w:color="auto" w:fill="FFFFFF"/>
            <w:vAlign w:val="top"/>
          </w:tcPr>
          <w:p>
            <w:pPr>
              <w:spacing w:before="0" w:after="40" w:line="330" w:lineRule="auto"/>
            </w:pPr>
            <w:r>
              <w:rPr>
                <w:sz w:val="19"/>
                <w:szCs w:val="19"/>
              </w:rPr>
              <w:t xml:space="preserve">OG / Twitter Card</w:t>
            </w:r>
          </w:p>
        </w:tc>
        <w:tc>
          <w:tcPr>
            <w:tcW w:w="1700" w:type="dxa"/>
            <w:shd w:val="clear" w:color="auto" w:fill="FFFFFF"/>
            <w:vAlign w:val="top"/>
          </w:tcPr>
          <w:p>
            <w:pPr>
              <w:spacing w:before="0" w:after="40" w:line="330" w:lineRule="auto"/>
            </w:pPr>
            <w:r>
              <w:rPr>
                <w:sz w:val="19"/>
                <w:szCs w:val="19"/>
              </w:rPr>
              <w:t xml:space="preserve">待完成</w:t>
            </w:r>
          </w:p>
        </w:tc>
        <w:tc>
          <w:tcPr>
            <w:tcW w:w="5200" w:type="dxa"/>
            <w:shd w:val="clear" w:color="auto" w:fill="FFFFFF"/>
            <w:vAlign w:val="top"/>
          </w:tcPr>
          <w:p>
            <w:pPr>
              <w:spacing w:before="0" w:after="40" w:line="330" w:lineRule="auto"/>
            </w:pPr>
            <w:r>
              <w:rPr>
                <w:sz w:val="19"/>
                <w:szCs w:val="19"/>
              </w:rPr>
              <w:t xml:space="preserve">四个公开页目前均未观察到 og:title、og:image、twitter:card；需要获批的 1200×630 位图与共享布局协调。</w:t>
            </w:r>
          </w:p>
        </w:tc>
      </w:tr>
      <w:tr>
        <w:tc>
          <w:tcPr>
            <w:tcW w:w="2500" w:type="dxa"/>
            <w:shd w:val="clear" w:color="auto" w:fill="FFFFFF"/>
            <w:vAlign w:val="top"/>
          </w:tcPr>
          <w:p>
            <w:pPr>
              <w:spacing w:before="0" w:after="40" w:line="330" w:lineRule="auto"/>
            </w:pPr>
            <w:r>
              <w:rPr>
                <w:sz w:val="19"/>
                <w:szCs w:val="19"/>
              </w:rPr>
              <w:t xml:space="preserve">Title / Meta Description</w:t>
            </w:r>
          </w:p>
        </w:tc>
        <w:tc>
          <w:tcPr>
            <w:tcW w:w="1700" w:type="dxa"/>
            <w:shd w:val="clear" w:color="auto" w:fill="FFFFFF"/>
            <w:vAlign w:val="top"/>
          </w:tcPr>
          <w:p>
            <w:pPr>
              <w:spacing w:before="0" w:after="40" w:line="330" w:lineRule="auto"/>
            </w:pPr>
            <w:r>
              <w:rPr>
                <w:sz w:val="19"/>
                <w:szCs w:val="19"/>
              </w:rPr>
              <w:t xml:space="preserve">已完成</w:t>
            </w:r>
          </w:p>
        </w:tc>
        <w:tc>
          <w:tcPr>
            <w:tcW w:w="5200" w:type="dxa"/>
            <w:shd w:val="clear" w:color="auto" w:fill="FFFFFF"/>
            <w:vAlign w:val="top"/>
          </w:tcPr>
          <w:p>
            <w:pPr>
              <w:spacing w:before="0" w:after="40" w:line="330" w:lineRule="auto"/>
            </w:pPr>
            <w:r>
              <w:rPr>
                <w:sz w:val="19"/>
                <w:szCs w:val="19"/>
              </w:rPr>
              <w:t xml:space="preserve">首页、OEM、Portfolio、Headphones 唯一且在审查长度内；已验证真实传入页面布局。</w:t>
            </w:r>
          </w:p>
        </w:tc>
      </w:tr>
      <w:tr>
        <w:tc>
          <w:tcPr>
            <w:tcW w:w="2500" w:type="dxa"/>
            <w:shd w:val="clear" w:color="auto" w:fill="FFFFFF"/>
            <w:vAlign w:val="top"/>
          </w:tcPr>
          <w:p>
            <w:pPr>
              <w:spacing w:before="0" w:after="40" w:line="330" w:lineRule="auto"/>
            </w:pPr>
            <w:r>
              <w:rPr>
                <w:sz w:val="19"/>
                <w:szCs w:val="19"/>
              </w:rPr>
              <w:t xml:space="preserve">Canonical URL</w:t>
            </w:r>
          </w:p>
        </w:tc>
        <w:tc>
          <w:tcPr>
            <w:tcW w:w="1700" w:type="dxa"/>
            <w:shd w:val="clear" w:color="auto" w:fill="FFFFFF"/>
            <w:vAlign w:val="top"/>
          </w:tcPr>
          <w:p>
            <w:pPr>
              <w:spacing w:before="0" w:after="40" w:line="330" w:lineRule="auto"/>
            </w:pPr>
            <w:r>
              <w:rPr>
                <w:sz w:val="19"/>
                <w:szCs w:val="19"/>
              </w:rPr>
              <w:t xml:space="preserve">已完成</w:t>
            </w:r>
          </w:p>
        </w:tc>
        <w:tc>
          <w:tcPr>
            <w:tcW w:w="5200" w:type="dxa"/>
            <w:shd w:val="clear" w:color="auto" w:fill="FFFFFF"/>
            <w:vAlign w:val="top"/>
          </w:tcPr>
          <w:p>
            <w:pPr>
              <w:spacing w:before="0" w:after="40" w:line="330" w:lineRule="auto"/>
            </w:pPr>
            <w:r>
              <w:rPr>
                <w:sz w:val="19"/>
                <w:szCs w:val="19"/>
              </w:rPr>
              <w:t xml:space="preserve">四个公开页与 sitemap 一致；Headphones 尾斜杠已上线。</w:t>
            </w:r>
          </w:p>
        </w:tc>
      </w:tr>
      <w:tr>
        <w:tc>
          <w:tcPr>
            <w:tcW w:w="2500" w:type="dxa"/>
            <w:shd w:val="clear" w:color="auto" w:fill="FFFFFF"/>
            <w:vAlign w:val="top"/>
          </w:tcPr>
          <w:p>
            <w:pPr>
              <w:spacing w:before="0" w:after="40" w:line="330" w:lineRule="auto"/>
            </w:pPr>
            <w:r>
              <w:rPr>
                <w:sz w:val="19"/>
                <w:szCs w:val="19"/>
              </w:rPr>
              <w:t xml:space="preserve">HTML lang / Viewport</w:t>
            </w:r>
          </w:p>
        </w:tc>
        <w:tc>
          <w:tcPr>
            <w:tcW w:w="1700" w:type="dxa"/>
            <w:shd w:val="clear" w:color="auto" w:fill="FFFFFF"/>
            <w:vAlign w:val="top"/>
          </w:tcPr>
          <w:p>
            <w:pPr>
              <w:spacing w:before="0" w:after="40" w:line="330" w:lineRule="auto"/>
            </w:pPr>
            <w:r>
              <w:rPr>
                <w:sz w:val="19"/>
                <w:szCs w:val="19"/>
              </w:rPr>
              <w:t xml:space="preserve">已完成</w:t>
            </w:r>
          </w:p>
        </w:tc>
        <w:tc>
          <w:tcPr>
            <w:tcW w:w="5200" w:type="dxa"/>
            <w:shd w:val="clear" w:color="auto" w:fill="FFFFFF"/>
            <w:vAlign w:val="top"/>
          </w:tcPr>
          <w:p>
            <w:pPr>
              <w:spacing w:before="0" w:after="40" w:line="330" w:lineRule="auto"/>
            </w:pPr>
            <w:r>
              <w:rPr>
                <w:sz w:val="19"/>
                <w:szCs w:val="19"/>
              </w:rPr>
              <w:t xml:space="preserve">英文站点语言与移动 viewport 已设置；未发布多语言前不添加 hreflang。</w:t>
            </w:r>
          </w:p>
        </w:tc>
      </w:tr>
      <w:tr>
        <w:tc>
          <w:tcPr>
            <w:tcW w:w="2500" w:type="dxa"/>
            <w:shd w:val="clear" w:color="auto" w:fill="FFFFFF"/>
            <w:vAlign w:val="top"/>
          </w:tcPr>
          <w:p>
            <w:pPr>
              <w:spacing w:before="0" w:after="40" w:line="330" w:lineRule="auto"/>
            </w:pPr>
            <w:r>
              <w:rPr>
                <w:sz w:val="19"/>
                <w:szCs w:val="19"/>
              </w:rPr>
              <w:t xml:space="preserve">Sitemap / Robots</w:t>
            </w:r>
          </w:p>
        </w:tc>
        <w:tc>
          <w:tcPr>
            <w:tcW w:w="1700" w:type="dxa"/>
            <w:shd w:val="clear" w:color="auto" w:fill="FFFFFF"/>
            <w:vAlign w:val="top"/>
          </w:tcPr>
          <w:p>
            <w:pPr>
              <w:spacing w:before="0" w:after="40" w:line="330" w:lineRule="auto"/>
            </w:pPr>
            <w:r>
              <w:rPr>
                <w:sz w:val="19"/>
                <w:szCs w:val="19"/>
              </w:rPr>
              <w:t xml:space="preserve">基础完成</w:t>
            </w:r>
          </w:p>
        </w:tc>
        <w:tc>
          <w:tcPr>
            <w:tcW w:w="5200" w:type="dxa"/>
            <w:shd w:val="clear" w:color="auto" w:fill="FFFFFF"/>
            <w:vAlign w:val="top"/>
          </w:tcPr>
          <w:p>
            <w:pPr>
              <w:spacing w:before="0" w:after="40" w:line="330" w:lineRule="auto"/>
            </w:pPr>
            <w:r>
              <w:rPr>
                <w:sz w:val="19"/>
                <w:szCs w:val="19"/>
              </w:rPr>
              <w:t xml:space="preserve">robots.txt 为 200；sitemap 当前包含 4 个公开 URL并排除私有页。</w:t>
            </w:r>
          </w:p>
        </w:tc>
      </w:tr>
      <w:tr>
        <w:tc>
          <w:tcPr>
            <w:tcW w:w="2500" w:type="dxa"/>
            <w:shd w:val="clear" w:color="auto" w:fill="FFFFFF"/>
            <w:vAlign w:val="top"/>
          </w:tcPr>
          <w:p>
            <w:pPr>
              <w:spacing w:before="0" w:after="40" w:line="330" w:lineRule="auto"/>
            </w:pPr>
            <w:r>
              <w:rPr>
                <w:sz w:val="19"/>
                <w:szCs w:val="19"/>
              </w:rPr>
              <w:t xml:space="preserve">Sitemap 内容更新时间</w:t>
            </w:r>
          </w:p>
        </w:tc>
        <w:tc>
          <w:tcPr>
            <w:tcW w:w="1700" w:type="dxa"/>
            <w:shd w:val="clear" w:color="auto" w:fill="FFFFFF"/>
            <w:vAlign w:val="top"/>
          </w:tcPr>
          <w:p>
            <w:pPr>
              <w:spacing w:before="0" w:after="40" w:line="330" w:lineRule="auto"/>
            </w:pPr>
            <w:r>
              <w:rPr>
                <w:sz w:val="19"/>
                <w:szCs w:val="19"/>
              </w:rPr>
              <w:t xml:space="preserve">等待可信数据源</w:t>
            </w:r>
          </w:p>
        </w:tc>
        <w:tc>
          <w:tcPr>
            <w:tcW w:w="5200" w:type="dxa"/>
            <w:shd w:val="clear" w:color="auto" w:fill="FFFFFF"/>
            <w:vAlign w:val="top"/>
          </w:tcPr>
          <w:p>
            <w:pPr>
              <w:spacing w:before="0" w:after="40" w:line="330" w:lineRule="auto"/>
            </w:pPr>
            <w:r>
              <w:rPr>
                <w:sz w:val="19"/>
                <w:szCs w:val="19"/>
              </w:rPr>
              <w:t xml:space="preserve">当前没有内容更新时间；不能把程序构建日期伪装成页面更新时间，需要内容负责人和经确认的更新时间字段。</w:t>
            </w:r>
          </w:p>
        </w:tc>
      </w:tr>
      <w:tr>
        <w:tc>
          <w:tcPr>
            <w:tcW w:w="2500" w:type="dxa"/>
            <w:shd w:val="clear" w:color="auto" w:fill="FFFFFF"/>
            <w:vAlign w:val="top"/>
          </w:tcPr>
          <w:p>
            <w:pPr>
              <w:spacing w:before="0" w:after="40" w:line="330" w:lineRule="auto"/>
            </w:pPr>
            <w:r>
              <w:rPr>
                <w:sz w:val="19"/>
                <w:szCs w:val="19"/>
              </w:rPr>
              <w:t xml:space="preserve">H1 与标题层级</w:t>
            </w:r>
          </w:p>
        </w:tc>
        <w:tc>
          <w:tcPr>
            <w:tcW w:w="1700" w:type="dxa"/>
            <w:shd w:val="clear" w:color="auto" w:fill="FFFFFF"/>
            <w:vAlign w:val="top"/>
          </w:tcPr>
          <w:p>
            <w:pPr>
              <w:spacing w:before="0" w:after="40" w:line="330" w:lineRule="auto"/>
            </w:pPr>
            <w:r>
              <w:rPr>
                <w:sz w:val="19"/>
                <w:szCs w:val="19"/>
              </w:rPr>
              <w:t xml:space="preserve">公开页完成</w:t>
            </w:r>
          </w:p>
        </w:tc>
        <w:tc>
          <w:tcPr>
            <w:tcW w:w="5200" w:type="dxa"/>
            <w:shd w:val="clear" w:color="auto" w:fill="FFFFFF"/>
            <w:vAlign w:val="top"/>
          </w:tcPr>
          <w:p>
            <w:pPr>
              <w:spacing w:before="0" w:after="40" w:line="330" w:lineRule="auto"/>
            </w:pPr>
            <w:r>
              <w:rPr>
                <w:sz w:val="19"/>
                <w:szCs w:val="19"/>
              </w:rPr>
              <w:t xml:space="preserve">四个可索引页面均为一个 H1；明确不参与搜索收录的私有页面不作为搜索落地页优化。</w:t>
            </w:r>
          </w:p>
        </w:tc>
      </w:tr>
      <w:tr>
        <w:tc>
          <w:tcPr>
            <w:tcW w:w="2500" w:type="dxa"/>
            <w:shd w:val="clear" w:color="auto" w:fill="FFFFFF"/>
            <w:vAlign w:val="top"/>
          </w:tcPr>
          <w:p>
            <w:pPr>
              <w:spacing w:before="0" w:after="40" w:line="330" w:lineRule="auto"/>
            </w:pPr>
            <w:r>
              <w:rPr>
                <w:sz w:val="19"/>
                <w:szCs w:val="19"/>
              </w:rPr>
              <w:t xml:space="preserve">图片 alt 与尺寸</w:t>
            </w:r>
          </w:p>
        </w:tc>
        <w:tc>
          <w:tcPr>
            <w:tcW w:w="1700" w:type="dxa"/>
            <w:shd w:val="clear" w:color="auto" w:fill="FFFFFF"/>
            <w:vAlign w:val="top"/>
          </w:tcPr>
          <w:p>
            <w:pPr>
              <w:spacing w:before="0" w:after="40" w:line="330" w:lineRule="auto"/>
            </w:pPr>
            <w:r>
              <w:rPr>
                <w:sz w:val="19"/>
                <w:szCs w:val="19"/>
              </w:rPr>
              <w:t xml:space="preserve">已完成</w:t>
            </w:r>
          </w:p>
        </w:tc>
        <w:tc>
          <w:tcPr>
            <w:tcW w:w="5200" w:type="dxa"/>
            <w:shd w:val="clear" w:color="auto" w:fill="FFFFFF"/>
            <w:vAlign w:val="top"/>
          </w:tcPr>
          <w:p>
            <w:pPr>
              <w:spacing w:before="0" w:after="40" w:line="330" w:lineRule="auto"/>
            </w:pPr>
            <w:r>
              <w:rPr>
                <w:sz w:val="19"/>
                <w:szCs w:val="19"/>
              </w:rPr>
              <w:t xml:space="preserve">构建路由所有图片都有 alt/width/height；44 张首页业务图尺寸与真实文件一致。</w:t>
            </w:r>
          </w:p>
        </w:tc>
      </w:tr>
      <w:tr>
        <w:tc>
          <w:tcPr>
            <w:tcW w:w="2500" w:type="dxa"/>
            <w:shd w:val="clear" w:color="auto" w:fill="FFFFFF"/>
            <w:vAlign w:val="top"/>
          </w:tcPr>
          <w:p>
            <w:pPr>
              <w:spacing w:before="0" w:after="40" w:line="330" w:lineRule="auto"/>
            </w:pPr>
            <w:r>
              <w:rPr>
                <w:sz w:val="19"/>
                <w:szCs w:val="19"/>
              </w:rPr>
              <w:t xml:space="preserve">/headphones 可抓取性</w:t>
            </w:r>
          </w:p>
        </w:tc>
        <w:tc>
          <w:tcPr>
            <w:tcW w:w="1700" w:type="dxa"/>
            <w:shd w:val="clear" w:color="auto" w:fill="FFFFFF"/>
            <w:vAlign w:val="top"/>
          </w:tcPr>
          <w:p>
            <w:pPr>
              <w:spacing w:before="0" w:after="40" w:line="330" w:lineRule="auto"/>
            </w:pPr>
            <w:r>
              <w:rPr>
                <w:sz w:val="19"/>
                <w:szCs w:val="19"/>
              </w:rPr>
              <w:t xml:space="preserve">基础完成</w:t>
            </w:r>
          </w:p>
        </w:tc>
        <w:tc>
          <w:tcPr>
            <w:tcW w:w="5200" w:type="dxa"/>
            <w:shd w:val="clear" w:color="auto" w:fill="FFFFFF"/>
            <w:vAlign w:val="top"/>
          </w:tcPr>
          <w:p>
            <w:pPr>
              <w:spacing w:before="0" w:after="40" w:line="330" w:lineRule="auto"/>
            </w:pPr>
            <w:r>
              <w:rPr>
                <w:sz w:val="19"/>
                <w:szCs w:val="19"/>
              </w:rPr>
              <w:t xml:space="preserve">核心 OEM、MOQ、Bluetooth、Inquiry 文本在静态 HTML 中；产品目录在浏览器加载后可用。</w:t>
            </w:r>
          </w:p>
        </w:tc>
      </w:tr>
      <w:tr>
        <w:tc>
          <w:tcPr>
            <w:tcW w:w="2500" w:type="dxa"/>
            <w:shd w:val="clear" w:color="auto" w:fill="FFFFFF"/>
            <w:vAlign w:val="top"/>
          </w:tcPr>
          <w:p>
            <w:pPr>
              <w:spacing w:before="0" w:after="40" w:line="330" w:lineRule="auto"/>
            </w:pPr>
            <w:r>
              <w:rPr>
                <w:sz w:val="19"/>
                <w:szCs w:val="19"/>
              </w:rPr>
              <w:t xml:space="preserve">Search Console / Bing</w:t>
            </w:r>
          </w:p>
        </w:tc>
        <w:tc>
          <w:tcPr>
            <w:tcW w:w="1700" w:type="dxa"/>
            <w:shd w:val="clear" w:color="auto" w:fill="FFFFFF"/>
            <w:vAlign w:val="top"/>
          </w:tcPr>
          <w:p>
            <w:pPr>
              <w:spacing w:before="0" w:after="40" w:line="330" w:lineRule="auto"/>
            </w:pPr>
            <w:r>
              <w:rPr>
                <w:sz w:val="19"/>
                <w:szCs w:val="19"/>
              </w:rPr>
              <w:t xml:space="preserve">状态未验证</w:t>
            </w:r>
          </w:p>
        </w:tc>
        <w:tc>
          <w:tcPr>
            <w:tcW w:w="5200" w:type="dxa"/>
            <w:shd w:val="clear" w:color="auto" w:fill="FFFFFF"/>
            <w:vAlign w:val="top"/>
          </w:tcPr>
          <w:p>
            <w:pPr>
              <w:spacing w:before="0" w:after="40" w:line="330" w:lineRule="auto"/>
            </w:pPr>
            <w:r>
              <w:rPr>
                <w:sz w:val="19"/>
                <w:szCs w:val="19"/>
              </w:rPr>
              <w:t xml:space="preserve">需由账号负责人确认是否已有站点、权限和 sitemap提交记录；只补缺失项，不重复创建。</w:t>
            </w:r>
          </w:p>
        </w:tc>
      </w:tr>
      <w:tr>
        <w:tc>
          <w:tcPr>
            <w:tcW w:w="2500" w:type="dxa"/>
            <w:shd w:val="clear" w:color="auto" w:fill="FFFFFF"/>
            <w:vAlign w:val="top"/>
          </w:tcPr>
          <w:p>
            <w:pPr>
              <w:spacing w:before="0" w:after="40" w:line="330" w:lineRule="auto"/>
            </w:pPr>
            <w:r>
              <w:rPr>
                <w:sz w:val="19"/>
                <w:szCs w:val="19"/>
              </w:rPr>
              <w:t xml:space="preserve">Article / Product / Breadcrumb Schema</w:t>
            </w:r>
          </w:p>
        </w:tc>
        <w:tc>
          <w:tcPr>
            <w:tcW w:w="1700" w:type="dxa"/>
            <w:shd w:val="clear" w:color="auto" w:fill="FFFFFF"/>
            <w:vAlign w:val="top"/>
          </w:tcPr>
          <w:p>
            <w:pPr>
              <w:spacing w:before="0" w:after="40" w:line="330" w:lineRule="auto"/>
            </w:pPr>
            <w:r>
              <w:rPr>
                <w:sz w:val="19"/>
                <w:szCs w:val="19"/>
              </w:rPr>
              <w:t xml:space="preserve">未实施</w:t>
            </w:r>
          </w:p>
        </w:tc>
        <w:tc>
          <w:tcPr>
            <w:tcW w:w="5200" w:type="dxa"/>
            <w:shd w:val="clear" w:color="auto" w:fill="FFFFFF"/>
            <w:vAlign w:val="top"/>
          </w:tcPr>
          <w:p>
            <w:pPr>
              <w:spacing w:before="0" w:after="40" w:line="330" w:lineRule="auto"/>
            </w:pPr>
            <w:r>
              <w:rPr>
                <w:sz w:val="19"/>
                <w:szCs w:val="19"/>
              </w:rPr>
              <w:t xml:space="preserve">只对页面可见、可证明的字段实施；不为获得富结果而编造数据。</w:t>
            </w:r>
          </w:p>
        </w:tc>
      </w:tr>
      <w:tr>
        <w:tc>
          <w:tcPr>
            <w:tcW w:w="2500" w:type="dxa"/>
            <w:shd w:val="clear" w:color="auto" w:fill="FFFFFF"/>
            <w:vAlign w:val="top"/>
          </w:tcPr>
          <w:p>
            <w:pPr>
              <w:spacing w:before="0" w:after="40" w:line="330" w:lineRule="auto"/>
            </w:pPr>
            <w:r>
              <w:rPr>
                <w:sz w:val="19"/>
                <w:szCs w:val="19"/>
              </w:rPr>
              <w:t xml:space="preserve">llms.txt / GEO 可提取内容</w:t>
            </w:r>
          </w:p>
        </w:tc>
        <w:tc>
          <w:tcPr>
            <w:tcW w:w="1700" w:type="dxa"/>
            <w:shd w:val="clear" w:color="auto" w:fill="FFFFFF"/>
            <w:vAlign w:val="top"/>
          </w:tcPr>
          <w:p>
            <w:pPr>
              <w:spacing w:before="0" w:after="40" w:line="330" w:lineRule="auto"/>
            </w:pPr>
            <w:r>
              <w:rPr>
                <w:sz w:val="19"/>
                <w:szCs w:val="19"/>
              </w:rPr>
              <w:t xml:space="preserve">待后续</w:t>
            </w:r>
          </w:p>
        </w:tc>
        <w:tc>
          <w:tcPr>
            <w:tcW w:w="5200" w:type="dxa"/>
            <w:shd w:val="clear" w:color="auto" w:fill="FFFFFF"/>
            <w:vAlign w:val="top"/>
          </w:tcPr>
          <w:p>
            <w:pPr>
              <w:spacing w:before="0" w:after="40" w:line="330" w:lineRule="auto"/>
            </w:pPr>
            <w:r>
              <w:rPr>
                <w:sz w:val="19"/>
                <w:szCs w:val="19"/>
              </w:rPr>
              <w:t xml:space="preserve">llms.txt 当前 404；问答、来源标注、可引用事实需要客户确认内容和 owner。</w:t>
            </w:r>
          </w:p>
        </w:tc>
      </w:tr>
      <w:tr>
        <w:tc>
          <w:tcPr>
            <w:tcW w:w="2500" w:type="dxa"/>
            <w:shd w:val="clear" w:color="auto" w:fill="FFFFFF"/>
            <w:vAlign w:val="top"/>
          </w:tcPr>
          <w:p>
            <w:pPr>
              <w:spacing w:before="0" w:after="40" w:line="330" w:lineRule="auto"/>
            </w:pPr>
            <w:r>
              <w:rPr>
                <w:sz w:val="19"/>
                <w:szCs w:val="19"/>
              </w:rPr>
              <w:t xml:space="preserve">品牌统一为 SupplyChainsAI</w:t>
            </w:r>
          </w:p>
        </w:tc>
        <w:tc>
          <w:tcPr>
            <w:tcW w:w="1700" w:type="dxa"/>
            <w:shd w:val="clear" w:color="auto" w:fill="FFFFFF"/>
            <w:vAlign w:val="top"/>
          </w:tcPr>
          <w:p>
            <w:pPr>
              <w:spacing w:before="0" w:after="40" w:line="330" w:lineRule="auto"/>
            </w:pPr>
            <w:r>
              <w:rPr>
                <w:sz w:val="19"/>
                <w:szCs w:val="19"/>
              </w:rPr>
              <w:t xml:space="preserve">客户决策</w:t>
            </w:r>
          </w:p>
        </w:tc>
        <w:tc>
          <w:tcPr>
            <w:tcW w:w="5200" w:type="dxa"/>
            <w:shd w:val="clear" w:color="auto" w:fill="FFFFFF"/>
            <w:vAlign w:val="top"/>
          </w:tcPr>
          <w:p>
            <w:pPr>
              <w:spacing w:before="0" w:after="40" w:line="330" w:lineRule="auto"/>
            </w:pPr>
            <w:r>
              <w:rPr>
                <w:sz w:val="19"/>
                <w:szCs w:val="19"/>
              </w:rPr>
              <w:t xml:space="preserve">线上标题仍使用 Diversity Technology Limited；涉及公开品牌与法定公司名策略，不作纯 SEO 修改。</w:t>
            </w:r>
          </w:p>
        </w:tc>
      </w:tr>
      <w:tr>
        <w:tc>
          <w:tcPr>
            <w:tcW w:w="2500" w:type="dxa"/>
            <w:shd w:val="clear" w:color="auto" w:fill="FFFFFF"/>
            <w:vAlign w:val="top"/>
          </w:tcPr>
          <w:p>
            <w:pPr>
              <w:spacing w:before="0" w:after="40" w:line="330" w:lineRule="auto"/>
            </w:pPr>
            <w:r>
              <w:rPr>
                <w:sz w:val="19"/>
                <w:szCs w:val="19"/>
              </w:rPr>
              <w:t xml:space="preserve">邮箱切换</w:t>
            </w:r>
          </w:p>
        </w:tc>
        <w:tc>
          <w:tcPr>
            <w:tcW w:w="1700" w:type="dxa"/>
            <w:shd w:val="clear" w:color="auto" w:fill="FFFFFF"/>
            <w:vAlign w:val="top"/>
          </w:tcPr>
          <w:p>
            <w:pPr>
              <w:spacing w:before="0" w:after="40" w:line="330" w:lineRule="auto"/>
            </w:pPr>
            <w:r>
              <w:rPr>
                <w:sz w:val="19"/>
                <w:szCs w:val="19"/>
              </w:rPr>
              <w:t xml:space="preserve">与 v1.2 目标不同</w:t>
            </w:r>
          </w:p>
        </w:tc>
        <w:tc>
          <w:tcPr>
            <w:tcW w:w="5200" w:type="dxa"/>
            <w:shd w:val="clear" w:color="auto" w:fill="FFFFFF"/>
            <w:vAlign w:val="top"/>
          </w:tcPr>
          <w:p>
            <w:pPr>
              <w:spacing w:before="0" w:after="40" w:line="330" w:lineRule="auto"/>
            </w:pPr>
            <w:r>
              <w:rPr>
                <w:sz w:val="19"/>
                <w:szCs w:val="19"/>
              </w:rPr>
              <w:t xml:space="preserve">线上为 info@supplychainsai.com，不是 v1.2 的 hello@supplychainsai.com；需确认邮箱负责人和收信能力。</w:t>
            </w:r>
          </w:p>
        </w:tc>
      </w:tr>
      <w:tr>
        <w:tc>
          <w:tcPr>
            <w:tcW w:w="2500" w:type="dxa"/>
            <w:shd w:val="clear" w:color="auto" w:fill="FFFFFF"/>
            <w:vAlign w:val="top"/>
          </w:tcPr>
          <w:p>
            <w:pPr>
              <w:spacing w:before="0" w:after="40" w:line="330" w:lineRule="auto"/>
            </w:pPr>
            <w:r>
              <w:rPr>
                <w:sz w:val="19"/>
                <w:szCs w:val="19"/>
              </w:rPr>
              <w:t xml:space="preserve">FB / IG / YT 页脚链接</w:t>
            </w:r>
          </w:p>
        </w:tc>
        <w:tc>
          <w:tcPr>
            <w:tcW w:w="1700" w:type="dxa"/>
            <w:shd w:val="clear" w:color="auto" w:fill="FFFFFF"/>
            <w:vAlign w:val="top"/>
          </w:tcPr>
          <w:p>
            <w:pPr>
              <w:spacing w:before="0" w:after="40" w:line="330" w:lineRule="auto"/>
            </w:pPr>
            <w:r>
              <w:rPr>
                <w:sz w:val="19"/>
                <w:szCs w:val="19"/>
              </w:rPr>
              <w:t xml:space="preserve">待客户确认链接</w:t>
            </w:r>
          </w:p>
        </w:tc>
        <w:tc>
          <w:tcPr>
            <w:tcW w:w="5200" w:type="dxa"/>
            <w:shd w:val="clear" w:color="auto" w:fill="FFFFFF"/>
            <w:vAlign w:val="top"/>
          </w:tcPr>
          <w:p>
            <w:pPr>
              <w:spacing w:before="0" w:after="40" w:line="330" w:lineRule="auto"/>
            </w:pPr>
            <w:r>
              <w:rPr>
                <w:sz w:val="19"/>
                <w:szCs w:val="19"/>
              </w:rPr>
              <w:t xml:space="preserve">线上页脚未发现相关社媒链接。</w:t>
            </w:r>
          </w:p>
        </w:tc>
      </w:tr>
      <w:tr>
        <w:tc>
          <w:tcPr>
            <w:tcW w:w="2500" w:type="dxa"/>
            <w:shd w:val="clear" w:color="auto" w:fill="FFFFFF"/>
            <w:vAlign w:val="top"/>
          </w:tcPr>
          <w:p>
            <w:pPr>
              <w:spacing w:before="0" w:after="40" w:line="330" w:lineRule="auto"/>
            </w:pPr>
            <w:r>
              <w:rPr>
                <w:sz w:val="19"/>
                <w:szCs w:val="19"/>
              </w:rPr>
              <w:t xml:space="preserve">独立认证佐证页</w:t>
            </w:r>
          </w:p>
        </w:tc>
        <w:tc>
          <w:tcPr>
            <w:tcW w:w="1700" w:type="dxa"/>
            <w:shd w:val="clear" w:color="auto" w:fill="FFFFFF"/>
            <w:vAlign w:val="top"/>
          </w:tcPr>
          <w:p>
            <w:pPr>
              <w:spacing w:before="0" w:after="40" w:line="330" w:lineRule="auto"/>
            </w:pPr>
            <w:r>
              <w:rPr>
                <w:sz w:val="19"/>
                <w:szCs w:val="19"/>
              </w:rPr>
              <w:t xml:space="preserve">未实施</w:t>
            </w:r>
          </w:p>
        </w:tc>
        <w:tc>
          <w:tcPr>
            <w:tcW w:w="5200" w:type="dxa"/>
            <w:shd w:val="clear" w:color="auto" w:fill="FFFFFF"/>
            <w:vAlign w:val="top"/>
          </w:tcPr>
          <w:p>
            <w:pPr>
              <w:spacing w:before="0" w:after="40" w:line="330" w:lineRule="auto"/>
            </w:pPr>
            <w:r>
              <w:rPr>
                <w:sz w:val="19"/>
                <w:szCs w:val="19"/>
              </w:rPr>
              <w:t xml:space="preserve">首页/Portfolio 已有认证图片，但 v1.2 描述的独立证据页和逐项佐证未实施。</w:t>
            </w:r>
          </w:p>
        </w:tc>
      </w:tr>
      <w:tr>
        <w:tc>
          <w:tcPr>
            <w:tcW w:w="2500" w:type="dxa"/>
            <w:shd w:val="clear" w:color="auto" w:fill="FFFFFF"/>
            <w:vAlign w:val="top"/>
          </w:tcPr>
          <w:p>
            <w:pPr>
              <w:spacing w:before="0" w:after="40" w:line="330" w:lineRule="auto"/>
            </w:pPr>
            <w:r>
              <w:rPr>
                <w:sz w:val="19"/>
                <w:szCs w:val="19"/>
              </w:rPr>
              <w:t xml:space="preserve">Success Stories Article Schema</w:t>
            </w:r>
          </w:p>
        </w:tc>
        <w:tc>
          <w:tcPr>
            <w:tcW w:w="1700" w:type="dxa"/>
            <w:shd w:val="clear" w:color="auto" w:fill="FFFFFF"/>
            <w:vAlign w:val="top"/>
          </w:tcPr>
          <w:p>
            <w:pPr>
              <w:spacing w:before="0" w:after="40" w:line="330" w:lineRule="auto"/>
            </w:pPr>
            <w:r>
              <w:rPr>
                <w:sz w:val="19"/>
                <w:szCs w:val="19"/>
              </w:rPr>
              <w:t xml:space="preserve">未实施</w:t>
            </w:r>
          </w:p>
        </w:tc>
        <w:tc>
          <w:tcPr>
            <w:tcW w:w="5200" w:type="dxa"/>
            <w:shd w:val="clear" w:color="auto" w:fill="FFFFFF"/>
            <w:vAlign w:val="top"/>
          </w:tcPr>
          <w:p>
            <w:pPr>
              <w:spacing w:before="0" w:after="40" w:line="330" w:lineRule="auto"/>
            </w:pPr>
            <w:r>
              <w:rPr>
                <w:sz w:val="19"/>
                <w:szCs w:val="19"/>
              </w:rPr>
              <w:t xml:space="preserve">当前为 Portfolio 汇总页和 WebPage Schema；案例日期、作者、来源需先确认。</w:t>
            </w:r>
          </w:p>
        </w:tc>
      </w:tr>
      <w:tr>
        <w:tc>
          <w:tcPr>
            <w:tcW w:w="2500" w:type="dxa"/>
            <w:shd w:val="clear" w:color="auto" w:fill="FFFFFF"/>
            <w:vAlign w:val="top"/>
          </w:tcPr>
          <w:p>
            <w:pPr>
              <w:spacing w:before="0" w:after="40" w:line="330" w:lineRule="auto"/>
            </w:pPr>
            <w:r>
              <w:rPr>
                <w:sz w:val="19"/>
                <w:szCs w:val="19"/>
              </w:rPr>
              <w:t xml:space="preserve">301 / HSTS</w:t>
            </w:r>
          </w:p>
        </w:tc>
        <w:tc>
          <w:tcPr>
            <w:tcW w:w="1700" w:type="dxa"/>
            <w:shd w:val="clear" w:color="auto" w:fill="FFFFFF"/>
            <w:vAlign w:val="top"/>
          </w:tcPr>
          <w:p>
            <w:pPr>
              <w:spacing w:before="0" w:after="40" w:line="330" w:lineRule="auto"/>
            </w:pPr>
            <w:r>
              <w:rPr>
                <w:sz w:val="19"/>
                <w:szCs w:val="19"/>
              </w:rPr>
              <w:t xml:space="preserve">需基础设施批准</w:t>
            </w:r>
          </w:p>
        </w:tc>
        <w:tc>
          <w:tcPr>
            <w:tcW w:w="5200" w:type="dxa"/>
            <w:shd w:val="clear" w:color="auto" w:fill="FFFFFF"/>
            <w:vAlign w:val="top"/>
          </w:tcPr>
          <w:p>
            <w:pPr>
              <w:spacing w:before="0" w:after="40" w:line="330" w:lineRule="auto"/>
            </w:pPr>
            <w:r>
              <w:rPr>
                <w:sz w:val="19"/>
                <w:szCs w:val="19"/>
              </w:rPr>
              <w:t xml:space="preserve">HTTP、www 当前均返回 200且无 HSTS；canonical 已缓解重复信号，但 301/HSTS 需明确主域和回滚入口。</w:t>
            </w:r>
          </w:p>
        </w:tc>
      </w:tr>
    </w:tbl>
    <w:p>
      <w:pPr>
        <w:spacing w:before="0" w:after="80" w:line="330" w:lineRule="auto"/>
      </w:pPr>
      <w:r>
        <w:t xml:space="preserve"/>
      </w:r>
    </w:p>
    <w:p>
      <w:pPr>
        <w:pStyle w:val="Heading1"/>
        <w:spacing w:before="260" w:after="90" w:line="330" w:lineRule="auto"/>
      </w:pPr>
      <w:r>
        <w:rPr>
          <w:color w:val="175C72"/>
          <w:sz w:val="27"/>
          <w:szCs w:val="27"/>
        </w:rPr>
        <w:t xml:space="preserve">三、页面质量与客户内容机会</w:t>
      </w:r>
    </w:p>
    <w:tbl>
      <w:tblPr>
        <w:tblW w:w="0" w:type="auto"/>
        <w:tblLayout w:type="fixed"/>
        <w:tblBorders>
          <w:top w:val="single" w:sz="4" w:color="B8C6CC"/>
          <w:left w:val="single" w:sz="4" w:color="B8C6CC"/>
          <w:bottom w:val="single" w:sz="4" w:color="B8C6CC"/>
          <w:right w:val="single" w:sz="4" w:color="B8C6CC"/>
          <w:insideH w:val="single" w:sz="4" w:color="B8C6CC"/>
          <w:insideV w:val="single" w:sz="4" w:color="B8C6CC"/>
        </w:tblBorders>
      </w:tblPr>
      <w:tblGrid>
        <w:gridCol w:w="2500"/>
        <w:gridCol w:w="1700"/>
        <w:gridCol w:w="5200"/>
      </w:tblGrid>
      <w:tr>
        <w:trPr>
          <w:tblHeader/>
        </w:trPr>
        <w:tc>
          <w:tcPr>
            <w:tcW w:w="2500" w:type="dxa"/>
            <w:shd w:val="clear" w:color="auto" w:fill="DFEFF2"/>
            <w:vAlign w:val="top"/>
          </w:tcPr>
          <w:p>
            <w:pPr>
              <w:spacing w:before="0" w:after="40" w:line="330" w:lineRule="auto"/>
            </w:pPr>
            <w:r>
              <w:rPr>
                <w:b/>
                <w:sz w:val="19"/>
                <w:szCs w:val="19"/>
              </w:rPr>
              <w:t xml:space="preserve">页面</w:t>
            </w:r>
          </w:p>
        </w:tc>
        <w:tc>
          <w:tcPr>
            <w:tcW w:w="1700" w:type="dxa"/>
            <w:shd w:val="clear" w:color="auto" w:fill="DFEFF2"/>
            <w:vAlign w:val="top"/>
          </w:tcPr>
          <w:p>
            <w:pPr>
              <w:spacing w:before="0" w:after="40" w:line="330" w:lineRule="auto"/>
            </w:pPr>
            <w:r>
              <w:rPr>
                <w:b/>
                <w:sz w:val="19"/>
                <w:szCs w:val="19"/>
              </w:rPr>
              <w:t xml:space="preserve">当前技术/内容基础</w:t>
            </w:r>
          </w:p>
        </w:tc>
        <w:tc>
          <w:tcPr>
            <w:tcW w:w="5200" w:type="dxa"/>
            <w:shd w:val="clear" w:color="auto" w:fill="DFEFF2"/>
            <w:vAlign w:val="top"/>
          </w:tcPr>
          <w:p>
            <w:pPr>
              <w:spacing w:before="0" w:after="40" w:line="330" w:lineRule="auto"/>
            </w:pPr>
            <w:r>
              <w:rPr>
                <w:b/>
                <w:sz w:val="19"/>
                <w:szCs w:val="19"/>
              </w:rPr>
              <w:t xml:space="preserve">下一阶段可讨论内容（本阶段不实施）</w:t>
            </w:r>
          </w:p>
        </w:tc>
      </w:tr>
      <w:tr>
        <w:tc>
          <w:tcPr>
            <w:tcW w:w="2500" w:type="dxa"/>
            <w:shd w:val="clear" w:color="auto" w:fill="FFFFFF"/>
            <w:vAlign w:val="top"/>
          </w:tcPr>
          <w:p>
            <w:pPr>
              <w:spacing w:before="0" w:after="40" w:line="330" w:lineRule="auto"/>
            </w:pPr>
            <w:r>
              <w:rPr>
                <w:sz w:val="19"/>
                <w:szCs w:val="19"/>
              </w:rPr>
              <w:t xml:space="preserve">首页</w:t>
            </w:r>
          </w:p>
        </w:tc>
        <w:tc>
          <w:tcPr>
            <w:tcW w:w="1700" w:type="dxa"/>
            <w:shd w:val="clear" w:color="auto" w:fill="FFFFFF"/>
            <w:vAlign w:val="top"/>
          </w:tcPr>
          <w:p>
            <w:pPr>
              <w:spacing w:before="0" w:after="40" w:line="330" w:lineRule="auto"/>
            </w:pPr>
            <w:r>
              <w:rPr>
                <w:sz w:val="19"/>
                <w:szCs w:val="19"/>
              </w:rPr>
              <w:t xml:space="preserve">强：流程、工厂、团队、质量、认证图片与客户参考信息均可见。</w:t>
            </w:r>
          </w:p>
        </w:tc>
        <w:tc>
          <w:tcPr>
            <w:tcW w:w="5200" w:type="dxa"/>
            <w:shd w:val="clear" w:color="auto" w:fill="FFFFFF"/>
            <w:vAlign w:val="top"/>
          </w:tcPr>
          <w:p>
            <w:pPr>
              <w:spacing w:before="0" w:after="40" w:line="330" w:lineRule="auto"/>
            </w:pPr>
            <w:r>
              <w:rPr>
                <w:sz w:val="19"/>
                <w:szCs w:val="19"/>
              </w:rPr>
              <w:t xml:space="preserve">补充可公开产能、设备、交期范围和正文内部链接；所有数字需客户证据。</w:t>
            </w:r>
          </w:p>
        </w:tc>
      </w:tr>
      <w:tr>
        <w:tc>
          <w:tcPr>
            <w:tcW w:w="2500" w:type="dxa"/>
            <w:shd w:val="clear" w:color="auto" w:fill="FFFFFF"/>
            <w:vAlign w:val="top"/>
          </w:tcPr>
          <w:p>
            <w:pPr>
              <w:spacing w:before="0" w:after="40" w:line="330" w:lineRule="auto"/>
            </w:pPr>
            <w:r>
              <w:rPr>
                <w:sz w:val="19"/>
                <w:szCs w:val="19"/>
              </w:rPr>
              <w:t xml:space="preserve">/oem/</w:t>
            </w:r>
          </w:p>
        </w:tc>
        <w:tc>
          <w:tcPr>
            <w:tcW w:w="1700" w:type="dxa"/>
            <w:shd w:val="clear" w:color="auto" w:fill="FFFFFF"/>
            <w:vAlign w:val="top"/>
          </w:tcPr>
          <w:p>
            <w:pPr>
              <w:spacing w:before="0" w:after="40" w:line="330" w:lineRule="auto"/>
            </w:pPr>
            <w:r>
              <w:rPr>
                <w:sz w:val="19"/>
                <w:szCs w:val="19"/>
              </w:rPr>
              <w:t xml:space="preserve">强：能力、流程、优势、工厂与询盘闭环明确。</w:t>
            </w:r>
          </w:p>
        </w:tc>
        <w:tc>
          <w:tcPr>
            <w:tcW w:w="5200" w:type="dxa"/>
            <w:shd w:val="clear" w:color="auto" w:fill="FFFFFF"/>
            <w:vAlign w:val="top"/>
          </w:tcPr>
          <w:p>
            <w:pPr>
              <w:spacing w:before="0" w:after="40" w:line="330" w:lineRule="auto"/>
            </w:pPr>
            <w:r>
              <w:rPr>
                <w:sz w:val="19"/>
                <w:szCs w:val="19"/>
              </w:rPr>
              <w:t xml:space="preserve">材料、工艺、打样周期、质量标准、可公开案例链接。</w:t>
            </w:r>
          </w:p>
        </w:tc>
      </w:tr>
      <w:tr>
        <w:tc>
          <w:tcPr>
            <w:tcW w:w="2500" w:type="dxa"/>
            <w:shd w:val="clear" w:color="auto" w:fill="FFFFFF"/>
            <w:vAlign w:val="top"/>
          </w:tcPr>
          <w:p>
            <w:pPr>
              <w:spacing w:before="0" w:after="40" w:line="330" w:lineRule="auto"/>
            </w:pPr>
            <w:r>
              <w:rPr>
                <w:sz w:val="19"/>
                <w:szCs w:val="19"/>
              </w:rPr>
              <w:t xml:space="preserve">/portfolio/</w:t>
            </w:r>
          </w:p>
        </w:tc>
        <w:tc>
          <w:tcPr>
            <w:tcW w:w="1700" w:type="dxa"/>
            <w:shd w:val="clear" w:color="auto" w:fill="FFFFFF"/>
            <w:vAlign w:val="top"/>
          </w:tcPr>
          <w:p>
            <w:pPr>
              <w:spacing w:before="0" w:after="40" w:line="330" w:lineRule="auto"/>
            </w:pPr>
            <w:r>
              <w:rPr>
                <w:sz w:val="19"/>
                <w:szCs w:val="19"/>
              </w:rPr>
              <w:t xml:space="preserve">中上：案例、客户、认证和专利资料丰富。</w:t>
            </w:r>
          </w:p>
        </w:tc>
        <w:tc>
          <w:tcPr>
            <w:tcW w:w="5200" w:type="dxa"/>
            <w:shd w:val="clear" w:color="auto" w:fill="FFFFFF"/>
            <w:vAlign w:val="top"/>
          </w:tcPr>
          <w:p>
            <w:pPr>
              <w:spacing w:before="0" w:after="40" w:line="330" w:lineRule="auto"/>
            </w:pPr>
            <w:r>
              <w:rPr>
                <w:sz w:val="19"/>
                <w:szCs w:val="19"/>
              </w:rPr>
              <w:t xml:space="preserve">选择 3–5 个案例制作独立详情；补问题、过程、结果、日期、作者和审核负责人。</w:t>
            </w:r>
          </w:p>
        </w:tc>
      </w:tr>
      <w:tr>
        <w:tc>
          <w:tcPr>
            <w:tcW w:w="2500" w:type="dxa"/>
            <w:shd w:val="clear" w:color="auto" w:fill="FFFFFF"/>
            <w:vAlign w:val="top"/>
          </w:tcPr>
          <w:p>
            <w:pPr>
              <w:spacing w:before="0" w:after="40" w:line="330" w:lineRule="auto"/>
            </w:pPr>
            <w:r>
              <w:rPr>
                <w:sz w:val="19"/>
                <w:szCs w:val="19"/>
              </w:rPr>
              <w:t xml:space="preserve">/headphones/</w:t>
            </w:r>
          </w:p>
        </w:tc>
        <w:tc>
          <w:tcPr>
            <w:tcW w:w="1700" w:type="dxa"/>
            <w:shd w:val="clear" w:color="auto" w:fill="FFFFFF"/>
            <w:vAlign w:val="top"/>
          </w:tcPr>
          <w:p>
            <w:pPr>
              <w:spacing w:before="0" w:after="40" w:line="330" w:lineRule="auto"/>
            </w:pPr>
            <w:r>
              <w:rPr>
                <w:sz w:val="19"/>
                <w:szCs w:val="19"/>
              </w:rPr>
              <w:t xml:space="preserve">技术合格但内容深度最弱：主题明确，静态核心内容可抓取。</w:t>
            </w:r>
          </w:p>
        </w:tc>
        <w:tc>
          <w:tcPr>
            <w:tcW w:w="5200" w:type="dxa"/>
            <w:shd w:val="clear" w:color="auto" w:fill="FFFFFF"/>
            <w:vAlign w:val="top"/>
          </w:tcPr>
          <w:p>
            <w:pPr>
              <w:spacing w:before="0" w:after="40" w:line="330" w:lineRule="auto"/>
            </w:pPr>
            <w:r>
              <w:rPr>
                <w:sz w:val="19"/>
                <w:szCs w:val="19"/>
              </w:rPr>
              <w:t xml:space="preserve">客户选择并提供：产品类型、材料、驱动单元、测试、定制、合规范围、MOQ/交期、采购 FAQ。未确认前不扩写。</w:t>
            </w:r>
          </w:p>
        </w:tc>
      </w:tr>
    </w:tbl>
    <w:p>
      <w:pPr>
        <w:spacing w:before="0" w:after="80" w:line="330" w:lineRule="auto"/>
      </w:pPr>
      <w:r>
        <w:t xml:space="preserve"/>
      </w:r>
    </w:p>
    <w:p>
      <w:pPr>
        <w:pStyle w:val="Heading1"/>
        <w:spacing w:before="260" w:after="90" w:line="330" w:lineRule="auto"/>
      </w:pPr>
      <w:r>
        <w:rPr>
          <w:color w:val="175C72"/>
          <w:sz w:val="27"/>
          <w:szCs w:val="27"/>
        </w:rPr>
        <w:t xml:space="preserve">四、监控与决策时间表</w:t>
      </w:r>
    </w:p>
    <w:p>
      <w:pPr>
        <w:spacing w:before="0" w:after="120" w:line="330" w:lineRule="auto"/>
      </w:pPr>
      <w:r>
        <w:rPr>
          <w:sz w:val="20"/>
          <w:szCs w:val="20"/>
        </w:rPr>
        <w:t xml:space="preserve">不建议等到第 14 天才开始监控。但当前无法确认 Search Console/Bing 是否已接入。先由账号负责人核实；将“权限可用且首次完整基线记录完成”的日期定义为 D0，后续日期从真实 D0 顺延。</w:t>
      </w:r>
    </w:p>
    <w:tbl>
      <w:tblPr>
        <w:tblW w:w="0" w:type="auto"/>
        <w:tblLayout w:type="fixed"/>
        <w:tblBorders>
          <w:top w:val="single" w:sz="4" w:color="B8C6CC"/>
          <w:left w:val="single" w:sz="4" w:color="B8C6CC"/>
          <w:bottom w:val="single" w:sz="4" w:color="B8C6CC"/>
          <w:right w:val="single" w:sz="4" w:color="B8C6CC"/>
          <w:insideH w:val="single" w:sz="4" w:color="B8C6CC"/>
          <w:insideV w:val="single" w:sz="4" w:color="B8C6CC"/>
        </w:tblBorders>
      </w:tblPr>
      <w:tblGrid>
        <w:gridCol w:w="2500"/>
        <w:gridCol w:w="1700"/>
        <w:gridCol w:w="5200"/>
      </w:tblGrid>
      <w:tr>
        <w:trPr>
          <w:tblHeader/>
        </w:trPr>
        <w:tc>
          <w:tcPr>
            <w:tcW w:w="2500" w:type="dxa"/>
            <w:shd w:val="clear" w:color="auto" w:fill="DFEFF2"/>
            <w:vAlign w:val="top"/>
          </w:tcPr>
          <w:p>
            <w:pPr>
              <w:spacing w:before="0" w:after="40" w:line="330" w:lineRule="auto"/>
            </w:pPr>
            <w:r>
              <w:rPr>
                <w:b/>
                <w:sz w:val="19"/>
                <w:szCs w:val="19"/>
              </w:rPr>
              <w:t xml:space="preserve">时间</w:t>
            </w:r>
          </w:p>
        </w:tc>
        <w:tc>
          <w:tcPr>
            <w:tcW w:w="1700" w:type="dxa"/>
            <w:shd w:val="clear" w:color="auto" w:fill="DFEFF2"/>
            <w:vAlign w:val="top"/>
          </w:tcPr>
          <w:p>
            <w:pPr>
              <w:spacing w:before="0" w:after="40" w:line="330" w:lineRule="auto"/>
            </w:pPr>
            <w:r>
              <w:rPr>
                <w:b/>
                <w:sz w:val="19"/>
                <w:szCs w:val="19"/>
              </w:rPr>
              <w:t xml:space="preserve">动作</w:t>
            </w:r>
          </w:p>
        </w:tc>
        <w:tc>
          <w:tcPr>
            <w:tcW w:w="5200" w:type="dxa"/>
            <w:shd w:val="clear" w:color="auto" w:fill="DFEFF2"/>
            <w:vAlign w:val="top"/>
          </w:tcPr>
          <w:p>
            <w:pPr>
              <w:spacing w:before="0" w:after="40" w:line="330" w:lineRule="auto"/>
            </w:pPr>
            <w:r>
              <w:rPr>
                <w:b/>
                <w:sz w:val="19"/>
                <w:szCs w:val="19"/>
              </w:rPr>
              <w:t xml:space="preserve">判断范围</w:t>
            </w:r>
          </w:p>
        </w:tc>
      </w:tr>
      <w:tr>
        <w:tc>
          <w:tcPr>
            <w:tcW w:w="2500" w:type="dxa"/>
            <w:shd w:val="clear" w:color="auto" w:fill="FFFFFF"/>
            <w:vAlign w:val="top"/>
          </w:tcPr>
          <w:p>
            <w:pPr>
              <w:spacing w:before="0" w:after="40" w:line="330" w:lineRule="auto"/>
            </w:pPr>
            <w:r>
              <w:rPr>
                <w:sz w:val="19"/>
                <w:szCs w:val="19"/>
              </w:rPr>
              <w:t xml:space="preserve">确认与 D0</w:t>
            </w:r>
          </w:p>
        </w:tc>
        <w:tc>
          <w:tcPr>
            <w:tcW w:w="1700" w:type="dxa"/>
            <w:shd w:val="clear" w:color="auto" w:fill="FFFFFF"/>
            <w:vAlign w:val="top"/>
          </w:tcPr>
          <w:p>
            <w:pPr>
              <w:spacing w:before="0" w:after="40" w:line="330" w:lineRule="auto"/>
            </w:pPr>
            <w:r>
              <w:rPr>
                <w:sz w:val="19"/>
                <w:szCs w:val="19"/>
              </w:rPr>
              <w:t xml:space="preserve">核实 Search Console/Bing 现有站点、权限、sitemap和历史数据；只补缺失项。完成首次完整基线记录的日期为 D0。</w:t>
            </w:r>
          </w:p>
        </w:tc>
        <w:tc>
          <w:tcPr>
            <w:tcW w:w="5200" w:type="dxa"/>
            <w:shd w:val="clear" w:color="auto" w:fill="FFFFFF"/>
            <w:vAlign w:val="top"/>
          </w:tcPr>
          <w:p>
            <w:pPr>
              <w:spacing w:before="0" w:after="40" w:line="330" w:lineRule="auto"/>
            </w:pPr>
            <w:r>
              <w:rPr>
                <w:sz w:val="19"/>
                <w:szCs w:val="19"/>
              </w:rPr>
              <w:t xml:space="preserve">建立观测，不做排名结论。</w:t>
            </w:r>
          </w:p>
        </w:tc>
      </w:tr>
      <w:tr>
        <w:tc>
          <w:tcPr>
            <w:tcW w:w="2500" w:type="dxa"/>
            <w:shd w:val="clear" w:color="auto" w:fill="FFFFFF"/>
            <w:vAlign w:val="top"/>
          </w:tcPr>
          <w:p>
            <w:pPr>
              <w:spacing w:before="0" w:after="40" w:line="330" w:lineRule="auto"/>
            </w:pPr>
            <w:r>
              <w:rPr>
                <w:sz w:val="19"/>
                <w:szCs w:val="19"/>
              </w:rPr>
              <w:t xml:space="preserve">D+14</w:t>
            </w:r>
          </w:p>
        </w:tc>
        <w:tc>
          <w:tcPr>
            <w:tcW w:w="1700" w:type="dxa"/>
            <w:shd w:val="clear" w:color="auto" w:fill="FFFFFF"/>
            <w:vAlign w:val="top"/>
          </w:tcPr>
          <w:p>
            <w:pPr>
              <w:spacing w:before="0" w:after="40" w:line="330" w:lineRule="auto"/>
            </w:pPr>
            <w:r>
              <w:rPr>
                <w:sz w:val="19"/>
                <w:szCs w:val="19"/>
              </w:rPr>
              <w:t xml:space="preserve">第一次健康检查：Google是否重抓、canonical是否被采纳、是否出现“已抓取未索引”、结构化数据错误、页面体验异常。</w:t>
            </w:r>
          </w:p>
        </w:tc>
        <w:tc>
          <w:tcPr>
            <w:tcW w:w="5200" w:type="dxa"/>
            <w:shd w:val="clear" w:color="auto" w:fill="FFFFFF"/>
            <w:vAlign w:val="top"/>
          </w:tcPr>
          <w:p>
            <w:pPr>
              <w:spacing w:before="0" w:after="40" w:line="330" w:lineRule="auto"/>
            </w:pPr>
            <w:r>
              <w:rPr>
                <w:sz w:val="19"/>
                <w:szCs w:val="19"/>
              </w:rPr>
              <w:t xml:space="preserve">只修确定的技术错误；不因两周排名波动改内容。</w:t>
            </w:r>
          </w:p>
        </w:tc>
      </w:tr>
      <w:tr>
        <w:tc>
          <w:tcPr>
            <w:tcW w:w="2500" w:type="dxa"/>
            <w:shd w:val="clear" w:color="auto" w:fill="FFFFFF"/>
            <w:vAlign w:val="top"/>
          </w:tcPr>
          <w:p>
            <w:pPr>
              <w:spacing w:before="0" w:after="40" w:line="330" w:lineRule="auto"/>
            </w:pPr>
            <w:r>
              <w:rPr>
                <w:sz w:val="19"/>
                <w:szCs w:val="19"/>
              </w:rPr>
              <w:t xml:space="preserve">D+28</w:t>
            </w:r>
          </w:p>
        </w:tc>
        <w:tc>
          <w:tcPr>
            <w:tcW w:w="1700" w:type="dxa"/>
            <w:shd w:val="clear" w:color="auto" w:fill="FFFFFF"/>
            <w:vAlign w:val="top"/>
          </w:tcPr>
          <w:p>
            <w:pPr>
              <w:spacing w:before="0" w:after="40" w:line="330" w:lineRule="auto"/>
            </w:pPr>
            <w:r>
              <w:rPr>
                <w:sz w:val="19"/>
                <w:szCs w:val="19"/>
              </w:rPr>
              <w:t xml:space="preserve">第一轮绩效分析：页面/查询曝光、点击、点击率、平均位置；识别已有曝光但表现不足或被错误页面承接的查询。</w:t>
            </w:r>
          </w:p>
        </w:tc>
        <w:tc>
          <w:tcPr>
            <w:tcW w:w="5200" w:type="dxa"/>
            <w:shd w:val="clear" w:color="auto" w:fill="FFFFFF"/>
            <w:vAlign w:val="top"/>
          </w:tcPr>
          <w:p>
            <w:pPr>
              <w:spacing w:before="0" w:after="40" w:line="330" w:lineRule="auto"/>
            </w:pPr>
            <w:r>
              <w:rPr>
                <w:sz w:val="19"/>
                <w:szCs w:val="19"/>
              </w:rPr>
              <w:t xml:space="preserve">形成第一批优化建议；任何 CDN、跳转和内容项仍走各自审批门。</w:t>
            </w:r>
          </w:p>
        </w:tc>
      </w:tr>
      <w:tr>
        <w:tc>
          <w:tcPr>
            <w:tcW w:w="2500" w:type="dxa"/>
            <w:shd w:val="clear" w:color="auto" w:fill="FFFFFF"/>
            <w:vAlign w:val="top"/>
          </w:tcPr>
          <w:p>
            <w:pPr>
              <w:spacing w:before="0" w:after="40" w:line="330" w:lineRule="auto"/>
            </w:pPr>
            <w:r>
              <w:rPr>
                <w:sz w:val="19"/>
                <w:szCs w:val="19"/>
              </w:rPr>
              <w:t xml:space="preserve">D+56</w:t>
            </w:r>
          </w:p>
        </w:tc>
        <w:tc>
          <w:tcPr>
            <w:tcW w:w="1700" w:type="dxa"/>
            <w:shd w:val="clear" w:color="auto" w:fill="FFFFFF"/>
            <w:vAlign w:val="top"/>
          </w:tcPr>
          <w:p>
            <w:pPr>
              <w:spacing w:before="0" w:after="40" w:line="330" w:lineRule="auto"/>
            </w:pPr>
            <w:r>
              <w:rPr>
                <w:sz w:val="19"/>
                <w:szCs w:val="19"/>
              </w:rPr>
              <w:t xml:space="preserve">复核趋势，比较两个 28 天窗口；评估已批准优化的效果。</w:t>
            </w:r>
          </w:p>
        </w:tc>
        <w:tc>
          <w:tcPr>
            <w:tcW w:w="5200" w:type="dxa"/>
            <w:shd w:val="clear" w:color="auto" w:fill="FFFFFF"/>
            <w:vAlign w:val="top"/>
          </w:tcPr>
          <w:p>
            <w:pPr>
              <w:spacing w:before="0" w:after="40" w:line="330" w:lineRule="auto"/>
            </w:pPr>
            <w:r>
              <w:rPr>
                <w:sz w:val="19"/>
                <w:szCs w:val="19"/>
              </w:rPr>
              <w:t xml:space="preserve">判断是否扩大内容建设、外链和 GEO 工作。</w:t>
            </w:r>
          </w:p>
        </w:tc>
      </w:tr>
    </w:tbl>
    <w:p>
      <w:pPr>
        <w:spacing w:before="0" w:after="80" w:line="330" w:lineRule="auto"/>
      </w:pPr>
      <w:r>
        <w:t xml:space="preserve"/>
      </w:r>
    </w:p>
    <w:p>
      <w:pPr>
        <w:pStyle w:val="Heading1"/>
        <w:spacing w:before="260" w:after="90" w:line="330" w:lineRule="auto"/>
      </w:pPr>
      <w:r>
        <w:rPr>
          <w:color w:val="175C72"/>
          <w:sz w:val="27"/>
          <w:szCs w:val="27"/>
        </w:rPr>
        <w:t xml:space="preserve">五、D+28 前可以准备但不应盲目上线的技术项</w:t>
      </w:r>
    </w:p>
    <w:p>
      <w:pPr>
        <w:spacing w:before="0" w:after="65" w:line="330" w:lineRule="auto"/>
        <w:ind w:left="480" w:hanging="240"/>
      </w:pPr>
      <w:r>
        <w:rPr>
          <w:sz w:val="20"/>
          <w:szCs w:val="20"/>
        </w:rPr>
        <w:t xml:space="preserve">1. Search Console/Bing 状态核对清单、URL检查记录和月度报告模板。</w:t>
      </w:r>
    </w:p>
    <w:p>
      <w:pPr>
        <w:spacing w:before="0" w:after="65" w:line="330" w:lineRule="auto"/>
        <w:ind w:left="480" w:hanging="240"/>
      </w:pPr>
      <w:r>
        <w:rPr>
          <w:sz w:val="20"/>
          <w:szCs w:val="20"/>
        </w:rPr>
        <w:t xml:space="preserve">2. CDN 压缩、带版本号资源的长期缓存、缓存更新与回滚设计；获费用和域名结构批准后才实施。</w:t>
      </w:r>
    </w:p>
    <w:p>
      <w:pPr>
        <w:spacing w:before="0" w:after="65" w:line="330" w:lineRule="auto"/>
        <w:ind w:left="480" w:hanging="240"/>
      </w:pPr>
      <w:r>
        <w:rPr>
          <w:sz w:val="20"/>
          <w:szCs w:val="20"/>
        </w:rPr>
        <w:t xml:space="preserve">3. HTTP→HTTPS、www→主域 301与HSTS设计；获主域/回滚批准后才实施。</w:t>
      </w:r>
    </w:p>
    <w:p>
      <w:pPr>
        <w:spacing w:before="0" w:after="65" w:line="330" w:lineRule="auto"/>
        <w:ind w:left="480" w:hanging="240"/>
      </w:pPr>
      <w:r>
        <w:rPr>
          <w:sz w:val="20"/>
          <w:szCs w:val="20"/>
        </w:rPr>
        <w:t xml:space="preserve">4. 可信内容更新时间模型设计；有明确内容负责人后实施。</w:t>
      </w:r>
    </w:p>
    <w:p>
      <w:pPr>
        <w:spacing w:before="0" w:after="65" w:line="330" w:lineRule="auto"/>
        <w:ind w:left="480" w:hanging="240"/>
      </w:pPr>
      <w:r>
        <w:rPr>
          <w:sz w:val="20"/>
          <w:szCs w:val="20"/>
        </w:rPr>
        <w:t xml:space="preserve">5. OG/Twitter技术方案；获批 1200×630图片且并发工作合并后实施。</w:t>
      </w:r>
    </w:p>
    <w:p>
      <w:pPr>
        <w:spacing w:before="0" w:after="65" w:line="330" w:lineRule="auto"/>
        <w:ind w:left="480" w:hanging="240"/>
      </w:pPr>
      <w:r>
        <w:rPr>
          <w:sz w:val="20"/>
          <w:szCs w:val="20"/>
        </w:rPr>
        <w:t xml:space="preserve">6. 页面级结构化数据字段清单与 Google 富结果测试计划；只标记可见事实。</w:t>
      </w:r>
    </w:p>
    <w:p>
      <w:pPr>
        <w:spacing w:before="0" w:after="65" w:line="330" w:lineRule="auto"/>
        <w:ind w:left="480" w:hanging="240"/>
      </w:pPr>
      <w:r>
        <w:rPr>
          <w:sz w:val="20"/>
          <w:szCs w:val="20"/>
        </w:rPr>
        <w:t xml:space="preserve">7. 图片 sitemap、响应式图片与压缩候选审计；先用 Google 速度实验室数据与真实用户数据确定瓶颈。</w:t>
      </w:r>
    </w:p>
    <w:p>
      <w:pPr>
        <w:pStyle w:val="Heading1"/>
        <w:spacing w:before="260" w:after="90" w:line="330" w:lineRule="auto"/>
      </w:pPr>
      <w:r>
        <w:rPr>
          <w:color w:val="175C72"/>
          <w:sz w:val="27"/>
          <w:szCs w:val="27"/>
        </w:rPr>
        <w:t xml:space="preserve">六、本阶段边界与客户需要提供的内容</w:t>
      </w:r>
    </w:p>
    <w:p>
      <w:pPr>
        <w:spacing w:before="0" w:after="65" w:line="330" w:lineRule="auto"/>
        <w:ind w:left="480" w:hanging="240"/>
      </w:pPr>
      <w:r>
        <w:rPr>
          <w:sz w:val="20"/>
          <w:szCs w:val="20"/>
        </w:rPr>
        <w:t xml:space="preserve">• 本阶段不修改 Slogan、Hero、页面结构、导航、UI、产品范围或文案。</w:t>
      </w:r>
    </w:p>
    <w:p>
      <w:pPr>
        <w:spacing w:before="0" w:after="65" w:line="330" w:lineRule="auto"/>
        <w:ind w:left="480" w:hanging="240"/>
      </w:pPr>
      <w:r>
        <w:rPr>
          <w:sz w:val="20"/>
          <w:szCs w:val="20"/>
        </w:rPr>
        <w:t xml:space="preserve">• 不创建未经确认的 FAQ、认证范围、交期、MOQ、产能或案例结果。</w:t>
      </w:r>
    </w:p>
    <w:p>
      <w:pPr>
        <w:spacing w:before="0" w:after="65" w:line="330" w:lineRule="auto"/>
        <w:ind w:left="480" w:hanging="240"/>
      </w:pPr>
      <w:r>
        <w:rPr>
          <w:sz w:val="20"/>
          <w:szCs w:val="20"/>
        </w:rPr>
        <w:t xml:space="preserve">• 客户后续可选择提供：Headphones规格/测试/定制资料、案例详情与日期、认证适用范围、品牌名称策略、社媒链接、邮箱负责人、OG分享图。</w:t>
      </w:r>
    </w:p>
    <w:p>
      <w:pPr>
        <w:spacing w:before="0" w:after="65" w:line="330" w:lineRule="auto"/>
        <w:ind w:left="480" w:hanging="240"/>
      </w:pPr>
      <w:r>
        <w:rPr>
          <w:sz w:val="20"/>
          <w:szCs w:val="20"/>
        </w:rPr>
        <w:t xml:space="preserve">• 下一次实施以 D+14/D+28数据和客户选择为输入，从最新生产分支新开，不直接在本规划分支改代码。</w:t>
      </w:r>
    </w:p>
    <w:p>
      <w:pPr>
        <w:pStyle w:val="Heading1"/>
        <w:spacing w:before="260" w:after="90" w:line="330" w:lineRule="auto"/>
      </w:pPr>
      <w:r>
        <w:rPr>
          <w:color w:val="175C72"/>
          <w:sz w:val="27"/>
          <w:szCs w:val="27"/>
        </w:rPr>
        <w:t xml:space="preserve">七、客户确认清单</w:t>
      </w:r>
    </w:p>
    <w:tbl>
      <w:tblPr>
        <w:tblW w:w="0" w:type="auto"/>
        <w:tblLayout w:type="fixed"/>
        <w:tblBorders>
          <w:top w:val="single" w:sz="4" w:color="B8C6CC"/>
          <w:left w:val="single" w:sz="4" w:color="B8C6CC"/>
          <w:bottom w:val="single" w:sz="4" w:color="B8C6CC"/>
          <w:right w:val="single" w:sz="4" w:color="B8C6CC"/>
          <w:insideH w:val="single" w:sz="4" w:color="B8C6CC"/>
          <w:insideV w:val="single" w:sz="4" w:color="B8C6CC"/>
        </w:tblBorders>
      </w:tblPr>
      <w:tblGrid>
        <w:gridCol w:w="2500"/>
        <w:gridCol w:w="1900"/>
        <w:gridCol w:w="1800"/>
        <w:gridCol w:w="3200"/>
      </w:tblGrid>
      <w:tr>
        <w:trPr>
          <w:tblHeader/>
        </w:trPr>
        <w:tc>
          <w:tcPr>
            <w:tcW w:w="2500" w:type="dxa"/>
            <w:shd w:val="clear" w:color="auto" w:fill="DFEFF2"/>
            <w:vAlign w:val="top"/>
          </w:tcPr>
          <w:p>
            <w:pPr>
              <w:spacing w:before="0" w:after="40" w:line="330" w:lineRule="auto"/>
            </w:pPr>
            <w:r>
              <w:rPr>
                <w:b/>
                <w:sz w:val="19"/>
                <w:szCs w:val="19"/>
              </w:rPr>
              <w:t xml:space="preserve">需要确认</w:t>
            </w:r>
          </w:p>
        </w:tc>
        <w:tc>
          <w:tcPr>
            <w:tcW w:w="1900" w:type="dxa"/>
            <w:shd w:val="clear" w:color="auto" w:fill="DFEFF2"/>
            <w:vAlign w:val="top"/>
          </w:tcPr>
          <w:p>
            <w:pPr>
              <w:spacing w:before="0" w:after="40" w:line="330" w:lineRule="auto"/>
            </w:pPr>
            <w:r>
              <w:rPr>
                <w:b/>
                <w:sz w:val="19"/>
                <w:szCs w:val="19"/>
              </w:rPr>
              <w:t xml:space="preserve">建议负责人</w:t>
            </w:r>
          </w:p>
        </w:tc>
        <w:tc>
          <w:tcPr>
            <w:tcW w:w="1800" w:type="dxa"/>
            <w:shd w:val="clear" w:color="auto" w:fill="DFEFF2"/>
            <w:vAlign w:val="top"/>
          </w:tcPr>
          <w:p>
            <w:pPr>
              <w:spacing w:before="0" w:after="40" w:line="330" w:lineRule="auto"/>
            </w:pPr>
            <w:r>
              <w:rPr>
                <w:b/>
                <w:sz w:val="19"/>
                <w:szCs w:val="19"/>
              </w:rPr>
              <w:t xml:space="preserve">需要时间</w:t>
            </w:r>
          </w:p>
        </w:tc>
        <w:tc>
          <w:tcPr>
            <w:tcW w:w="3200" w:type="dxa"/>
            <w:shd w:val="clear" w:color="auto" w:fill="DFEFF2"/>
            <w:vAlign w:val="top"/>
          </w:tcPr>
          <w:p>
            <w:pPr>
              <w:spacing w:before="0" w:after="40" w:line="330" w:lineRule="auto"/>
            </w:pPr>
            <w:r>
              <w:rPr>
                <w:b/>
                <w:sz w:val="19"/>
                <w:szCs w:val="19"/>
              </w:rPr>
              <w:t xml:space="preserve">不确认的影响</w:t>
            </w:r>
          </w:p>
        </w:tc>
      </w:tr>
      <w:tr>
        <w:tc>
          <w:tcPr>
            <w:tcW w:w="2500" w:type="dxa"/>
            <w:shd w:val="clear" w:color="auto" w:fill="FFFFFF"/>
            <w:vAlign w:val="top"/>
          </w:tcPr>
          <w:p>
            <w:pPr>
              <w:spacing w:before="0" w:after="40" w:line="330" w:lineRule="auto"/>
            </w:pPr>
            <w:r>
              <w:rPr>
                <w:sz w:val="19"/>
                <w:szCs w:val="19"/>
              </w:rPr>
              <w:t xml:space="preserve">Search Console/Bing 是否已有站点、权限和 sitemap</w:t>
            </w:r>
          </w:p>
        </w:tc>
        <w:tc>
          <w:tcPr>
            <w:tcW w:w="1900" w:type="dxa"/>
            <w:shd w:val="clear" w:color="auto" w:fill="FFFFFF"/>
            <w:vAlign w:val="top"/>
          </w:tcPr>
          <w:p>
            <w:pPr>
              <w:spacing w:before="0" w:after="40" w:line="330" w:lineRule="auto"/>
            </w:pPr>
            <w:r>
              <w:rPr>
                <w:sz w:val="19"/>
                <w:szCs w:val="19"/>
              </w:rPr>
              <w:t xml:space="preserve">网站/营销账号负责人</w:t>
            </w:r>
          </w:p>
        </w:tc>
        <w:tc>
          <w:tcPr>
            <w:tcW w:w="1800" w:type="dxa"/>
            <w:shd w:val="clear" w:color="auto" w:fill="FFFFFF"/>
            <w:vAlign w:val="top"/>
          </w:tcPr>
          <w:p>
            <w:pPr>
              <w:spacing w:before="0" w:after="40" w:line="330" w:lineRule="auto"/>
            </w:pPr>
            <w:r>
              <w:rPr>
                <w:sz w:val="19"/>
                <w:szCs w:val="19"/>
              </w:rPr>
              <w:t xml:space="preserve">尽快，用于确定 D0</w:t>
            </w:r>
          </w:p>
        </w:tc>
        <w:tc>
          <w:tcPr>
            <w:tcW w:w="3200" w:type="dxa"/>
            <w:shd w:val="clear" w:color="auto" w:fill="FFFFFF"/>
            <w:vAlign w:val="top"/>
          </w:tcPr>
          <w:p>
            <w:pPr>
              <w:spacing w:before="0" w:after="40" w:line="330" w:lineRule="auto"/>
            </w:pPr>
            <w:r>
              <w:rPr>
                <w:sz w:val="19"/>
                <w:szCs w:val="19"/>
              </w:rPr>
              <w:t xml:space="preserve">无法建立可靠的 14/28 天基线</w:t>
            </w:r>
          </w:p>
        </w:tc>
      </w:tr>
      <w:tr>
        <w:tc>
          <w:tcPr>
            <w:tcW w:w="2500" w:type="dxa"/>
            <w:shd w:val="clear" w:color="auto" w:fill="FFFFFF"/>
            <w:vAlign w:val="top"/>
          </w:tcPr>
          <w:p>
            <w:pPr>
              <w:spacing w:before="0" w:after="40" w:line="330" w:lineRule="auto"/>
            </w:pPr>
            <w:r>
              <w:rPr>
                <w:sz w:val="19"/>
                <w:szCs w:val="19"/>
              </w:rPr>
              <w:t xml:space="preserve">公开品牌名与法定公司名策略</w:t>
            </w:r>
          </w:p>
        </w:tc>
        <w:tc>
          <w:tcPr>
            <w:tcW w:w="1900" w:type="dxa"/>
            <w:shd w:val="clear" w:color="auto" w:fill="FFFFFF"/>
            <w:vAlign w:val="top"/>
          </w:tcPr>
          <w:p>
            <w:pPr>
              <w:spacing w:before="0" w:after="40" w:line="330" w:lineRule="auto"/>
            </w:pPr>
            <w:r>
              <w:rPr>
                <w:sz w:val="19"/>
                <w:szCs w:val="19"/>
              </w:rPr>
              <w:t xml:space="preserve">客户管理层/品牌负责人</w:t>
            </w:r>
          </w:p>
        </w:tc>
        <w:tc>
          <w:tcPr>
            <w:tcW w:w="1800" w:type="dxa"/>
            <w:shd w:val="clear" w:color="auto" w:fill="FFFFFF"/>
            <w:vAlign w:val="top"/>
          </w:tcPr>
          <w:p>
            <w:pPr>
              <w:spacing w:before="0" w:after="40" w:line="330" w:lineRule="auto"/>
            </w:pPr>
            <w:r>
              <w:rPr>
                <w:sz w:val="19"/>
                <w:szCs w:val="19"/>
              </w:rPr>
              <w:t xml:space="preserve">D+28 内容决策前</w:t>
            </w:r>
          </w:p>
        </w:tc>
        <w:tc>
          <w:tcPr>
            <w:tcW w:w="3200" w:type="dxa"/>
            <w:shd w:val="clear" w:color="auto" w:fill="FFFFFF"/>
            <w:vAlign w:val="top"/>
          </w:tcPr>
          <w:p>
            <w:pPr>
              <w:spacing w:before="0" w:after="40" w:line="330" w:lineRule="auto"/>
            </w:pPr>
            <w:r>
              <w:rPr>
                <w:sz w:val="19"/>
                <w:szCs w:val="19"/>
              </w:rPr>
              <w:t xml:space="preserve">保持现有 Diversity Technology Limited 展示</w:t>
            </w:r>
          </w:p>
        </w:tc>
      </w:tr>
      <w:tr>
        <w:tc>
          <w:tcPr>
            <w:tcW w:w="2500" w:type="dxa"/>
            <w:shd w:val="clear" w:color="auto" w:fill="FFFFFF"/>
            <w:vAlign w:val="top"/>
          </w:tcPr>
          <w:p>
            <w:pPr>
              <w:spacing w:before="0" w:after="40" w:line="330" w:lineRule="auto"/>
            </w:pPr>
            <w:r>
              <w:rPr>
                <w:sz w:val="19"/>
                <w:szCs w:val="19"/>
              </w:rPr>
              <w:t xml:space="preserve">官方邮箱与 FB/IG/YT 链接</w:t>
            </w:r>
          </w:p>
        </w:tc>
        <w:tc>
          <w:tcPr>
            <w:tcW w:w="1900" w:type="dxa"/>
            <w:shd w:val="clear" w:color="auto" w:fill="FFFFFF"/>
            <w:vAlign w:val="top"/>
          </w:tcPr>
          <w:p>
            <w:pPr>
              <w:spacing w:before="0" w:after="40" w:line="330" w:lineRule="auto"/>
            </w:pPr>
            <w:r>
              <w:rPr>
                <w:sz w:val="19"/>
                <w:szCs w:val="19"/>
              </w:rPr>
              <w:t xml:space="preserve">品牌/运营负责人</w:t>
            </w:r>
          </w:p>
        </w:tc>
        <w:tc>
          <w:tcPr>
            <w:tcW w:w="1800" w:type="dxa"/>
            <w:shd w:val="clear" w:color="auto" w:fill="FFFFFF"/>
            <w:vAlign w:val="top"/>
          </w:tcPr>
          <w:p>
            <w:pPr>
              <w:spacing w:before="0" w:after="40" w:line="330" w:lineRule="auto"/>
            </w:pPr>
            <w:r>
              <w:rPr>
                <w:sz w:val="19"/>
                <w:szCs w:val="19"/>
              </w:rPr>
              <w:t xml:space="preserve">D+28 前</w:t>
            </w:r>
          </w:p>
        </w:tc>
        <w:tc>
          <w:tcPr>
            <w:tcW w:w="3200" w:type="dxa"/>
            <w:shd w:val="clear" w:color="auto" w:fill="FFFFFF"/>
            <w:vAlign w:val="top"/>
          </w:tcPr>
          <w:p>
            <w:pPr>
              <w:spacing w:before="0" w:after="40" w:line="330" w:lineRule="auto"/>
            </w:pPr>
            <w:r>
              <w:rPr>
                <w:sz w:val="19"/>
                <w:szCs w:val="19"/>
              </w:rPr>
              <w:t xml:space="preserve">不修改页脚联系方式和社媒入口</w:t>
            </w:r>
          </w:p>
        </w:tc>
      </w:tr>
      <w:tr>
        <w:tc>
          <w:tcPr>
            <w:tcW w:w="2500" w:type="dxa"/>
            <w:shd w:val="clear" w:color="auto" w:fill="FFFFFF"/>
            <w:vAlign w:val="top"/>
          </w:tcPr>
          <w:p>
            <w:pPr>
              <w:spacing w:before="0" w:after="40" w:line="330" w:lineRule="auto"/>
            </w:pPr>
            <w:r>
              <w:rPr>
                <w:sz w:val="19"/>
                <w:szCs w:val="19"/>
              </w:rPr>
              <w:t xml:space="preserve">OG 分享图（1200×630）</w:t>
            </w:r>
          </w:p>
        </w:tc>
        <w:tc>
          <w:tcPr>
            <w:tcW w:w="1900" w:type="dxa"/>
            <w:shd w:val="clear" w:color="auto" w:fill="FFFFFF"/>
            <w:vAlign w:val="top"/>
          </w:tcPr>
          <w:p>
            <w:pPr>
              <w:spacing w:before="0" w:after="40" w:line="330" w:lineRule="auto"/>
            </w:pPr>
            <w:r>
              <w:rPr>
                <w:sz w:val="19"/>
                <w:szCs w:val="19"/>
              </w:rPr>
              <w:t xml:space="preserve">品牌/设计负责人</w:t>
            </w:r>
          </w:p>
        </w:tc>
        <w:tc>
          <w:tcPr>
            <w:tcW w:w="1800" w:type="dxa"/>
            <w:shd w:val="clear" w:color="auto" w:fill="FFFFFF"/>
            <w:vAlign w:val="top"/>
          </w:tcPr>
          <w:p>
            <w:pPr>
              <w:spacing w:before="0" w:after="40" w:line="330" w:lineRule="auto"/>
            </w:pPr>
            <w:r>
              <w:rPr>
                <w:sz w:val="19"/>
                <w:szCs w:val="19"/>
              </w:rPr>
              <w:t xml:space="preserve">OG实施前</w:t>
            </w:r>
          </w:p>
        </w:tc>
        <w:tc>
          <w:tcPr>
            <w:tcW w:w="3200" w:type="dxa"/>
            <w:shd w:val="clear" w:color="auto" w:fill="FFFFFF"/>
            <w:vAlign w:val="top"/>
          </w:tcPr>
          <w:p>
            <w:pPr>
              <w:spacing w:before="0" w:after="40" w:line="330" w:lineRule="auto"/>
            </w:pPr>
            <w:r>
              <w:rPr>
                <w:sz w:val="19"/>
                <w:szCs w:val="19"/>
              </w:rPr>
              <w:t xml:space="preserve">OG/Twitter继续等待</w:t>
            </w:r>
          </w:p>
        </w:tc>
      </w:tr>
      <w:tr>
        <w:tc>
          <w:tcPr>
            <w:tcW w:w="2500" w:type="dxa"/>
            <w:shd w:val="clear" w:color="auto" w:fill="FFFFFF"/>
            <w:vAlign w:val="top"/>
          </w:tcPr>
          <w:p>
            <w:pPr>
              <w:spacing w:before="0" w:after="40" w:line="330" w:lineRule="auto"/>
            </w:pPr>
            <w:r>
              <w:rPr>
                <w:sz w:val="19"/>
                <w:szCs w:val="19"/>
              </w:rPr>
              <w:t xml:space="preserve">CDN费用、域名和回滚方案</w:t>
            </w:r>
          </w:p>
        </w:tc>
        <w:tc>
          <w:tcPr>
            <w:tcW w:w="1900" w:type="dxa"/>
            <w:shd w:val="clear" w:color="auto" w:fill="FFFFFF"/>
            <w:vAlign w:val="top"/>
          </w:tcPr>
          <w:p>
            <w:pPr>
              <w:spacing w:before="0" w:after="40" w:line="330" w:lineRule="auto"/>
            </w:pPr>
            <w:r>
              <w:rPr>
                <w:sz w:val="19"/>
                <w:szCs w:val="19"/>
              </w:rPr>
              <w:t xml:space="preserve">技术/财务/域名负责人</w:t>
            </w:r>
          </w:p>
        </w:tc>
        <w:tc>
          <w:tcPr>
            <w:tcW w:w="1800" w:type="dxa"/>
            <w:shd w:val="clear" w:color="auto" w:fill="FFFFFF"/>
            <w:vAlign w:val="top"/>
          </w:tcPr>
          <w:p>
            <w:pPr>
              <w:spacing w:before="0" w:after="40" w:line="330" w:lineRule="auto"/>
            </w:pPr>
            <w:r>
              <w:rPr>
                <w:sz w:val="19"/>
                <w:szCs w:val="19"/>
              </w:rPr>
              <w:t xml:space="preserve">性能实施前</w:t>
            </w:r>
          </w:p>
        </w:tc>
        <w:tc>
          <w:tcPr>
            <w:tcW w:w="3200" w:type="dxa"/>
            <w:shd w:val="clear" w:color="auto" w:fill="FFFFFF"/>
            <w:vAlign w:val="top"/>
          </w:tcPr>
          <w:p>
            <w:pPr>
              <w:spacing w:before="0" w:after="40" w:line="330" w:lineRule="auto"/>
            </w:pPr>
            <w:r>
              <w:rPr>
                <w:sz w:val="19"/>
                <w:szCs w:val="19"/>
              </w:rPr>
              <w:t xml:space="preserve">仅保留设计，不启用压缩/长缓存</w:t>
            </w:r>
          </w:p>
        </w:tc>
      </w:tr>
      <w:tr>
        <w:tc>
          <w:tcPr>
            <w:tcW w:w="2500" w:type="dxa"/>
            <w:shd w:val="clear" w:color="auto" w:fill="FFFFFF"/>
            <w:vAlign w:val="top"/>
          </w:tcPr>
          <w:p>
            <w:pPr>
              <w:spacing w:before="0" w:after="40" w:line="330" w:lineRule="auto"/>
            </w:pPr>
            <w:r>
              <w:rPr>
                <w:sz w:val="19"/>
                <w:szCs w:val="19"/>
              </w:rPr>
              <w:t xml:space="preserve">Headphones与案例可公开事实</w:t>
            </w:r>
          </w:p>
        </w:tc>
        <w:tc>
          <w:tcPr>
            <w:tcW w:w="1900" w:type="dxa"/>
            <w:shd w:val="clear" w:color="auto" w:fill="FFFFFF"/>
            <w:vAlign w:val="top"/>
          </w:tcPr>
          <w:p>
            <w:pPr>
              <w:spacing w:before="0" w:after="40" w:line="330" w:lineRule="auto"/>
            </w:pPr>
            <w:r>
              <w:rPr>
                <w:sz w:val="19"/>
                <w:szCs w:val="19"/>
              </w:rPr>
              <w:t xml:space="preserve">产品/销售/质量负责人</w:t>
            </w:r>
          </w:p>
        </w:tc>
        <w:tc>
          <w:tcPr>
            <w:tcW w:w="1800" w:type="dxa"/>
            <w:shd w:val="clear" w:color="auto" w:fill="FFFFFF"/>
            <w:vAlign w:val="top"/>
          </w:tcPr>
          <w:p>
            <w:pPr>
              <w:spacing w:before="0" w:after="40" w:line="330" w:lineRule="auto"/>
            </w:pPr>
            <w:r>
              <w:rPr>
                <w:sz w:val="19"/>
                <w:szCs w:val="19"/>
              </w:rPr>
              <w:t xml:space="preserve">D+28 决策时</w:t>
            </w:r>
          </w:p>
        </w:tc>
        <w:tc>
          <w:tcPr>
            <w:tcW w:w="3200" w:type="dxa"/>
            <w:shd w:val="clear" w:color="auto" w:fill="FFFFFF"/>
            <w:vAlign w:val="top"/>
          </w:tcPr>
          <w:p>
            <w:pPr>
              <w:spacing w:before="0" w:after="40" w:line="330" w:lineRule="auto"/>
            </w:pPr>
            <w:r>
              <w:rPr>
                <w:sz w:val="19"/>
                <w:szCs w:val="19"/>
              </w:rPr>
              <w:t xml:space="preserve">不扩写页面内容，不新增 FAQ/案例详情</w:t>
            </w:r>
          </w:p>
        </w:tc>
      </w:tr>
    </w:tbl>
    <w:p>
      <w:pPr>
        <w:spacing w:before="0" w:after="80" w:line="330" w:lineRule="auto"/>
      </w:pPr>
      <w:r>
        <w:t xml:space="preserve"/>
      </w:r>
    </w:p>
    <w:p>
      <w:pPr>
        <w:spacing w:before="0" w:after="120" w:line="330" w:lineRule="auto"/>
      </w:pPr>
      <w:r>
        <w:rPr>
          <w:sz w:val="20"/>
          <w:szCs w:val="20"/>
        </w:rPr>
        <w:t xml:space="preserve">术语说明：JSON-LD 是提供给搜索引擎的结构化页面说明；canonical 是页面声明的首选网址；sitemap 是提交给搜索引擎的公开页面清单；OG/Twitter Card 是社交平台分享预览信息；HSTS 是浏览器会记忆一段时间的强制 HTTPS策略。Google通常需要数天到数周重抓和重处理页面；请求抓取不保证立即或一定收录。D+14用于健康检查，D+28用于第一轮数据决策，不构成排名或流量承诺。</w:t>
      </w:r>
    </w:p>
    <w:sectPr>
      <w:pgSz w:w="11906" w:h="16838"/>
      <w:pgMar w:top="900" w:right="720" w:bottom="900" w:left="720" w:header="360" w:footer="36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ptos" w:hAnsi="Aptos" w:eastAsia="Microsoft YaHei"/>
        <w:lang w:val="en-US" w:eastAsia="zh-CN"/>
      </w:rPr>
    </w:rPrDefault>
  </w:docDefaults>
  <w:style w:type="paragraph" w:default="1" w:styleId="Normal">
    <w:name w:val="Normal"/>
  </w:style>
  <w:style w:type="paragraph" w:styleId="Title">
    <w:name w:val="Title"/>
    <w:basedOn w:val="Normal"/>
    <w:qFormat/>
  </w:style>
  <w:style w:type="paragraph" w:styleId="Heading1">
    <w:name w:val="heading 1"/>
    <w:basedOn w:val="Normal"/>
    <w:outlineLvl w:val="0"/>
    <w:qFormat/>
  </w:style>
  <w:style w:type="paragraph" w:styleId="Heading2">
    <w:name w:val="heading 2"/>
    <w:basedOn w:val="Normal"/>
    <w:outlineLvl w:val="1"/>
    <w:qFormat/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