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Teams-Like Internal Collaboration Platform</w:t>
        <w:br/>
        <w:t>Software Requirements Specification (SRS)</w:t>
      </w:r>
    </w:p>
    <w:p>
      <w:r>
        <w:t>Version 1.0</w:t>
      </w:r>
    </w:p>
    <w:p>
      <w:pPr>
        <w:pStyle w:val="Heading1"/>
      </w:pPr>
      <w:r>
        <w:t>1. Introduction</w:t>
      </w:r>
    </w:p>
    <w:p>
      <w:r>
        <w:t>This SRS defines the requirements for a Teams-like collaboration platform including chat, calls, meetings, groups, file sharing, and notifications.</w:t>
      </w:r>
    </w:p>
    <w:p>
      <w:pPr>
        <w:pStyle w:val="Heading1"/>
      </w:pPr>
      <w:r>
        <w:t>2. Scope</w:t>
      </w:r>
    </w:p>
    <w:p>
      <w:r>
        <w:t>The platform will support internal communication and collaboration through web-based interfaces.</w:t>
      </w:r>
    </w:p>
    <w:p>
      <w:pPr>
        <w:pStyle w:val="Heading1"/>
      </w:pPr>
      <w:r>
        <w:t>3. Functional Requirements</w:t>
      </w:r>
    </w:p>
    <w:p>
      <w:r>
        <w:t>Authentication, Teams, Chat, Calls, Meetings, File Sharing, Notifications, Admin Dashboard.</w:t>
      </w:r>
    </w:p>
    <w:p>
      <w:pPr>
        <w:pStyle w:val="Heading1"/>
      </w:pPr>
      <w:r>
        <w:t>4. Non-Functional Requirements</w:t>
      </w:r>
    </w:p>
    <w:p>
      <w:r>
        <w:t>Security, scalability, performance, availability, reliability, usability.</w:t>
      </w:r>
    </w:p>
    <w:p>
      <w:pPr>
        <w:pStyle w:val="Heading1"/>
      </w:pPr>
      <w:r>
        <w:t>5. User Roles</w:t>
      </w:r>
    </w:p>
    <w:p>
      <w:r>
        <w:t>Admin, Team Owner, Member, Guest.</w:t>
      </w:r>
    </w:p>
    <w:p>
      <w:pPr>
        <w:pStyle w:val="Heading1"/>
      </w:pPr>
      <w:r>
        <w:t>6. Security Requirements</w:t>
      </w:r>
    </w:p>
    <w:p>
      <w:r>
        <w:t>JWT authentication, HTTPS, RBAC, file security, rate limiting.</w:t>
      </w:r>
    </w:p>
    <w:p>
      <w:pPr>
        <w:pStyle w:val="Heading1"/>
      </w:pPr>
      <w:r>
        <w:t>7. Future Scope</w:t>
      </w:r>
    </w:p>
    <w:p>
      <w:r>
        <w:t>AI summaries, transcription, integrations, analytics.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