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GPUI Office physical fixture</w:t>
      </w:r>
    </w:p>
    <w:p>
      <w:r>
        <w:t>Bounded read-only DOCX structure</w:t>
      </w:r>
    </w:p>
    <w:p>
      <w:r>
        <w:t>世界 · interaction-ready</w:t>
      </w:r>
    </w:p>
  </w:body>
</w:document>
</file>