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Document Summary</w:t>
      </w:r>
    </w:p>
    <w:p>
      <w:r>
        <w:t>As a professional auditor, I have reviewed the provided documentation for the Mobility Corp. project.</w:t>
        <w:br/>
        <w:br/>
        <w:t>### Identity</w:t>
        <w:br/>
        <w:t>*   **Applicant/Client:** AT&amp;T Mobility</w:t>
        <w:br/>
        <w:t>*   **Site Location:** 1425 South Oaks Avenue, Ontario, CA 91762</w:t>
        <w:br/>
        <w:t>*   **Property Owner:** Southern California Edison</w:t>
        <w:br/>
        <w:t>*   **Tower Owner:** AT&amp;T</w:t>
        <w:br/>
        <w:t>*   **Primary Consulting Firm (A/E &amp; Project Management):** TSJ Consulting Inc.</w:t>
        <w:br/>
        <w:t>*   **Construction Manager:** Ericsson</w:t>
        <w:br/>
        <w:t>*   **Key Approvers:** Kim Colby (Owner Representative), Billy Fisher (Site Acquisition), Athar Ali (RF Engineer)</w:t>
        <w:br/>
        <w:br/>
        <w:t>### Executive Summary</w:t>
        <w:br/>
        <w:t>This document outlines a project for modifications to an existing AT&amp;T wireless antenna facility in Ontario, CA, focusing on power system upgrades and antenna reconfigurations. The scope details specific equipment removals, installations, and relocations within both the equipment and antenna areas. Project execution is subject to rigorous code compliance and contractor verification, with approvals dated for July 2025.</w:t>
        <w:br/>
        <w:br/>
        <w:t>### Critical Data</w:t>
        <w:br/>
        <w:t>*   **Project Code:** CSL02448</w:t>
        <w:br/>
        <w:t>*   **Site Address:** 1425 South Oaks Avenue, Ontario, CA 91762</w:t>
        <w:br/>
        <w:t>*   **Geographic Coordinates:** 34.046972 N, -117.675636 W</w:t>
        <w:br/>
        <w:t>*   **Ground Elevation:** 900.7' AMSL (NAVD 88)</w:t>
        <w:br/>
        <w:t>*   **Jurisdiction:** City of Ontario</w:t>
        <w:br/>
        <w:t>*   **Structure Type/Height:** Stealth Pole, 55'-0" AGL</w:t>
        <w:br/>
        <w:t>*   **AT&amp;T Identifiers:** FA Number: 13025565, IWM: WSLOS0036947, USID: 287004, PACE Number: MRLOS092007</w:t>
        <w:br/>
        <w:t>*   **Document Revision Dates:** 07/15/25 (100% CD RC) and 06/09/25 (90% CD RC).</w:t>
        <w:br/>
        <w:br/>
        <w:t>### Obligations</w:t>
        <w:br/>
        <w:t>*   **Code Compliance:** All work must conform to the 2022 California Existing Building, Title 24 Part 10, Fire, Energy, and Mechanical Codes, as well as TI/EIA-222-F or its latest edition.</w:t>
        <w:br/>
        <w:t>*   **Contractor Verification:** The contractor is obligated to verify all plans, existing dimensions, and site conditions, notifying the designer/engineer in writing of any discrepancies before proceeding with work or material orders.</w:t>
        <w:br/>
        <w:t>*   **Environmental Responsibility:** Best Management Practices (BMP) must be employed to prevent storm water pollution during construction.</w:t>
        <w:br/>
        <w:t>*   **Specific Scope of Work:**</w:t>
        <w:br/>
        <w:t xml:space="preserve">    *   **Equipment Area:** Remove 6x 25A breakers, install 3x 50A breakers and 3x 40A breakers in existing Netsure 7100 power plant.</w:t>
        <w:br/>
        <w:t xml:space="preserve">    *   **Antenna Area:** Remove 6x single power feeds 4449; relocate 3x AIR6449 B77D panel antennas (top to bottom at Pos#2 per sector); install 3x AIR 6419 B77G stacked antennas (DOD on top at Pos#2 per sector); install 3x single feed Y cables.</w:t>
        <w:br/>
        <w:t>*   **Reporting Protocol:** Discrepancies between on-site and SPCT Rectifier/battery counts at CI025 require immediate notification to Dave Thomas (925.314.6210).</w:t>
        <w:br/>
        <w:br/>
        <w:t>### Risks</w:t>
        <w:br/>
        <w:t>*   **Non-compliance:** Failure to adhere to specified California building codes and TI/EIA standards could result in project delays, regulatory fines, or require costly rework.</w:t>
        <w:br/>
        <w:t>*   **Contractor Error:** Inadequate verification of plans or conditions by the contractor, or failure to report discrepancies promptly, poses a significant risk for rework, cost overruns, and scheduling impacts.</w:t>
        <w:br/>
        <w:t>*   **Environmental Impact:** Neglecting storm water pollution prevention measures could lead to environmental damage, legal penalties, and reputational harm.</w:t>
        <w:br/>
        <w:t>*   **System Malfunction:** Incorrect installation or configuration of power plant breakers, antennas, or cabling could compromise network performance, reliability, or safety.</w:t>
        <w:br/>
        <w:t>*   **Supply Chain/Access:** Potential road closures mentioned in the directions could impede site access, leading to project delays.</w:t>
        <w:br/>
        <w:br/>
        <w:t>### Final Assessment</w:t>
        <w:br/>
        <w:t>The project documentation provides a clear and detailed plan for upgrading the AT&amp;T wireless antenna facility, demonstrating a structured approach to execution and regulatory compliance. The specified obligations regarding code adherence, contractor verification, and environmental management are critical controls to mitigate project risks. Successful implementation will largely depend on the diligent execution of the defined scope and strict adherence to all outlined responsibilities and communication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