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F9C"/>
          <w:sz w:val="48"/>
        </w:rPr>
        <w:t>PUNARSETU (PUNARSHURU)</w:t>
        <w:br/>
      </w:r>
      <w:r>
        <w:rPr>
          <w:rFonts w:ascii="Arial" w:hAnsi="Arial"/>
          <w:b/>
          <w:color w:val="F26B1D"/>
          <w:sz w:val="28"/>
        </w:rPr>
        <w:t>Comprehensive Project Technical &amp; Functional Master Report</w:t>
        <w:br/>
      </w:r>
      <w:r>
        <w:rPr>
          <w:rFonts w:ascii="Arial" w:hAnsi="Arial"/>
          <w:color w:val="64748B"/>
          <w:sz w:val="19"/>
        </w:rPr>
        <w:t>AI-Powered Workforce Resilience &amp; Career Continuity Platform for India</w:t>
        <w:br/>
        <w:t>Date: October 2026 | Version: 2.0 (Production-Ready)</w:t>
        <w:br/>
      </w:r>
    </w:p>
    <w:p>
      <w:pPr>
        <w:spacing w:after="240"/>
      </w:pPr>
    </w:p>
    <w:p>
      <w:pPr>
        <w:spacing w:before="320" w:after="80"/>
      </w:pPr>
      <w:r>
        <w:rPr>
          <w:rFonts w:ascii="Arial" w:hAnsi="Arial"/>
          <w:b/>
          <w:color w:val="0B4F9C"/>
          <w:sz w:val="30"/>
        </w:rPr>
        <w:t>1. Executive Summary &amp; Vision</w:t>
      </w:r>
    </w:p>
    <w:p>
      <w:pPr>
        <w:spacing w:after="160"/>
      </w:pPr>
      <w:r>
        <w:rPr>
          <w:rFonts w:ascii="Arial" w:hAnsi="Arial"/>
          <w:i/>
          <w:color w:val="64748B"/>
          <w:sz w:val="19"/>
        </w:rPr>
        <w:t>Solving India's Structural Career Disruption and Underemployment Crisis</w:t>
      </w:r>
    </w:p>
    <w:p>
      <w:pPr>
        <w:spacing w:after="80" w:line="276" w:lineRule="auto"/>
      </w:pPr>
      <w:r>
        <w:rPr>
          <w:rFonts w:ascii="Arial" w:hAnsi="Arial"/>
          <w:color w:val="0F172A"/>
          <w:sz w:val="20"/>
        </w:rPr>
        <w:t>PunarSetu (Punarshuru) is an intelligent, India-first Career Continuity and AI Workforce Resilience platform. The Indian software and service workforce faces unprecedented disruption due to rapid GenAI adoption, automation of maintenance tasks, harsh 90-day notice period lock-ins, returner career-gap stigma, and fragmented informal gig work. PunarSetu provides personalized, actionable diagnostic suites, tactical negotiation war rooms, interactive daily muscle memory gyms, and data-backed ROI calculators to safeguard and accelerate individual career trajectories.</w:t>
      </w:r>
    </w:p>
    <w:p>
      <w:pPr>
        <w:spacing w:before="200" w:after="40"/>
      </w:pPr>
      <w:r>
        <w:rPr>
          <w:rFonts w:ascii="Arial" w:hAnsi="Arial"/>
          <w:b/>
          <w:color w:val="0F172A"/>
          <w:sz w:val="24"/>
        </w:rPr>
        <w:t>Core Mission &amp; Objectives: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>1. AI Disruption Defense:</w:t>
      </w:r>
      <w:r>
        <w:rPr>
          <w:rFonts w:ascii="Arial" w:hAnsi="Arial"/>
          <w:color w:val="0F172A"/>
          <w:sz w:val="20"/>
        </w:rPr>
        <w:t xml:space="preserve"> Demystify AI disruption risks for 5 vulnerable Indian workforce personas.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>2. Financial Leverage Engineering:</w:t>
      </w:r>
      <w:r>
        <w:rPr>
          <w:rFonts w:ascii="Arial" w:hAnsi="Arial"/>
          <w:color w:val="0F172A"/>
          <w:sz w:val="20"/>
        </w:rPr>
        <w:t xml:space="preserve"> Replace subjective negotiation with hard mathematical replacement cost leverage.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>3. Returnee Bridge:</w:t>
      </w:r>
      <w:r>
        <w:rPr>
          <w:rFonts w:ascii="Arial" w:hAnsi="Arial"/>
          <w:color w:val="0F172A"/>
          <w:sz w:val="20"/>
        </w:rPr>
        <w:t xml:space="preserve"> Connect career-break returners directly with verified corporate returnship pipelines (Amazon, Microsoft, Google).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>4. Gig Formalization:</w:t>
      </w:r>
      <w:r>
        <w:rPr>
          <w:rFonts w:ascii="Arial" w:hAnsi="Arial"/>
          <w:color w:val="0F172A"/>
          <w:sz w:val="20"/>
        </w:rPr>
        <w:t xml:space="preserve"> Transform unverified delivery/gig history into structured, portable Skill Passports.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>5. Campus-to-Corporate Readiness:</w:t>
      </w:r>
      <w:r>
        <w:rPr>
          <w:rFonts w:ascii="Arial" w:hAnsi="Arial"/>
          <w:color w:val="0F172A"/>
          <w:sz w:val="20"/>
        </w:rPr>
        <w:t xml:space="preserve"> Map college syllabus gaps against actual tech industry hiring standards with placed senior mentorship.</w:t>
      </w:r>
    </w:p>
    <w:p>
      <w:pPr>
        <w:spacing w:before="320" w:after="80"/>
      </w:pPr>
      <w:r>
        <w:rPr>
          <w:rFonts w:ascii="Arial" w:hAnsi="Arial"/>
          <w:b/>
          <w:color w:val="0B4F9C"/>
          <w:sz w:val="30"/>
        </w:rPr>
        <w:t>2. Detailed Persona Architecture &amp; Feature Suites</w:t>
      </w:r>
    </w:p>
    <w:p>
      <w:pPr>
        <w:spacing w:after="160"/>
      </w:pPr>
      <w:r>
        <w:rPr>
          <w:rFonts w:ascii="Arial" w:hAnsi="Arial"/>
          <w:i/>
          <w:color w:val="64748B"/>
          <w:sz w:val="19"/>
        </w:rPr>
        <w:t>Tailored Diagnostic, Upskilling, and Negotiation Engines</w:t>
      </w:r>
    </w:p>
    <w:p>
      <w:pPr>
        <w:spacing w:before="200" w:after="40"/>
      </w:pPr>
      <w:r>
        <w:rPr>
          <w:rFonts w:ascii="Arial" w:hAnsi="Arial"/>
          <w:b/>
          <w:color w:val="0F172A"/>
          <w:sz w:val="24"/>
        </w:rPr>
        <w:t>Persona 1: Career-Break Returner (Women in Tech &amp; Extended Gap Re-Entry)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Target Audience: </w:t>
      </w:r>
      <w:r>
        <w:rPr>
          <w:rFonts w:ascii="Arial" w:hAnsi="Arial"/>
          <w:color w:val="0F172A"/>
          <w:sz w:val="20"/>
        </w:rPr>
        <w:t>Target: Engineers returning after maternity, health, caregiving, or multi-year career gaps.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Returnship Directory &amp; Cohort Hub: </w:t>
      </w:r>
      <w:r>
        <w:rPr>
          <w:rFonts w:ascii="Arial" w:hAnsi="Arial"/>
          <w:color w:val="0F172A"/>
          <w:sz w:val="20"/>
        </w:rPr>
        <w:t xml:space="preserve"> Features verified corporate returnee programs (Amazon Rekindle, Microsoft Springboard, Google, Goldman Sachs, Lowe's, Intuit) with monthly stipends (₹60k - ₹1.25L), eligibility filters, and direct application links.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Gap-to-Strength Interview Simulator: </w:t>
      </w:r>
      <w:r>
        <w:rPr>
          <w:rFonts w:ascii="Arial" w:hAnsi="Arial"/>
          <w:color w:val="0F172A"/>
          <w:sz w:val="20"/>
        </w:rPr>
        <w:t xml:space="preserve"> An AI interview coach that trains candidates on psychological recruiter dilemmas, replacing apologetic answers with 'Pivot-to-Currency' gold-standard responses.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5-Minute Technical Muscle Memory Gym: </w:t>
      </w:r>
      <w:r>
        <w:rPr>
          <w:rFonts w:ascii="Arial" w:hAnsi="Arial"/>
          <w:color w:val="0F172A"/>
          <w:sz w:val="20"/>
        </w:rPr>
        <w:t xml:space="preserve"> Daily 5-minute interactive syntax challenges in modern Java 21, React 19, SQL Window functions, and Docker multi-stage builds to shake off syntax rustiness.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Resume Gap Rebuilder &amp; Audit: </w:t>
      </w:r>
      <w:r>
        <w:rPr>
          <w:rFonts w:ascii="Arial" w:hAnsi="Arial"/>
          <w:color w:val="0F172A"/>
          <w:sz w:val="20"/>
        </w:rPr>
        <w:t xml:space="preserve"> Restructures traditional gap-penalized CVs into modern milestone-driven impact profiles showcasing recent cloud and AI PoCs.</w:t>
      </w:r>
    </w:p>
    <w:p>
      <w:pPr>
        <w:spacing w:before="200" w:after="40"/>
      </w:pPr>
      <w:r>
        <w:rPr>
          <w:rFonts w:ascii="Arial" w:hAnsi="Arial"/>
          <w:b/>
          <w:color w:val="0F172A"/>
          <w:sz w:val="24"/>
        </w:rPr>
        <w:t>Persona 2: Working but Stagnant (Underpaid IT &amp; Maintenance Trap)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Target Audience: </w:t>
      </w:r>
      <w:r>
        <w:rPr>
          <w:rFonts w:ascii="Arial" w:hAnsi="Arial"/>
          <w:color w:val="0F172A"/>
          <w:sz w:val="20"/>
        </w:rPr>
        <w:t>Target: Software professionals with 3+ years in maintenance/support roles facing slow increments and tenure drag.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Stagnation &amp; Velocity Scorecard: </w:t>
      </w:r>
      <w:r>
        <w:rPr>
          <w:rFonts w:ascii="Arial" w:hAnsi="Arial"/>
          <w:color w:val="0F172A"/>
          <w:sz w:val="20"/>
        </w:rPr>
        <w:t xml:space="preserve"> Calculates exact 3-year financial opportunity cost of staying (8% hike = ₹22L) vs lateral switch with GenAI stack (+45% hike = ₹38L), revealing a ₹16.4L wealth upside.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Manager 1:1 Appraisal Negotiation Coach: </w:t>
      </w:r>
      <w:r>
        <w:rPr>
          <w:rFonts w:ascii="Arial" w:hAnsi="Arial"/>
          <w:color w:val="0F172A"/>
          <w:sz w:val="20"/>
        </w:rPr>
        <w:t xml:space="preserve"> An interactive war room that profiles manager archetypes (Budget Gatekeeper, Delivery Obsessed, Cycle Delayer), calculates hard replacement cost ROI (₹3.8L cost to replace vs ₹1.8L hike), and provides tailored 1-click verbal scripts.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90-Day Notice Period Buyout &amp; ROI Simulator: </w:t>
      </w:r>
      <w:r>
        <w:rPr>
          <w:rFonts w:ascii="Arial" w:hAnsi="Arial"/>
          <w:color w:val="0F172A"/>
          <w:sz w:val="20"/>
        </w:rPr>
        <w:t xml:space="preserve"> Interactive calculator that computes exact buyout costs, 3.2-month ROI breakeven, verified buyout companies (Razorpay, Barclays, Lowe's), and 1-click copyable HR early-release email templates.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Stay vs Switch Decision Matrix: </w:t>
      </w:r>
      <w:r>
        <w:rPr>
          <w:rFonts w:ascii="Arial" w:hAnsi="Arial"/>
          <w:color w:val="0F172A"/>
          <w:sz w:val="20"/>
        </w:rPr>
        <w:t xml:space="preserve"> Compares 10+ target tech employers across Product Unicorns, Banking GCCs, and AI labs with salary brackets and interview patterns.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City-Tier Market Salary Benchmark: </w:t>
      </w:r>
      <w:r>
        <w:rPr>
          <w:rFonts w:ascii="Arial" w:hAnsi="Arial"/>
          <w:color w:val="0F172A"/>
          <w:sz w:val="20"/>
        </w:rPr>
        <w:t xml:space="preserve"> Detailed metro city living cost adjustments and real in-hand purchasing power comparisons.</w:t>
      </w:r>
    </w:p>
    <w:p>
      <w:pPr>
        <w:spacing w:before="200" w:after="40"/>
      </w:pPr>
      <w:r>
        <w:rPr>
          <w:rFonts w:ascii="Arial" w:hAnsi="Arial"/>
          <w:b/>
          <w:color w:val="0F172A"/>
          <w:sz w:val="24"/>
        </w:rPr>
        <w:t>Persona 3: Recently Laid Off (Urgent Pivot &amp; Fast-Track Re-Employment)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Target Audience: </w:t>
      </w:r>
      <w:r>
        <w:rPr>
          <w:rFonts w:ascii="Arial" w:hAnsi="Arial"/>
          <w:color w:val="0F172A"/>
          <w:sz w:val="20"/>
        </w:rPr>
        <w:t>Target: Developers, QAs, and operations staff affected by sudden restructuring or company downsizing.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Adjacent Roles &amp; Transferability Mapper: </w:t>
      </w:r>
      <w:r>
        <w:rPr>
          <w:rFonts w:ascii="Arial" w:hAnsi="Arial"/>
          <w:color w:val="0F172A"/>
          <w:sz w:val="20"/>
        </w:rPr>
        <w:t xml:space="preserve"> Automatically analyzes existing core competencies (e.g. Manual QA / SQL) and maps them into adjacent high-growth roles (Automation SDET / Cloud QA).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Financial Runway &amp; Severance Survival Calculator: </w:t>
      </w:r>
      <w:r>
        <w:rPr>
          <w:rFonts w:ascii="Arial" w:hAnsi="Arial"/>
          <w:color w:val="0F172A"/>
          <w:sz w:val="20"/>
        </w:rPr>
        <w:t xml:space="preserve"> Models severance packages, monthly burn rate, and calculates exact survival runway in months with contingency buffers.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Fast-Track Job Tracker &amp; Opportunity Pipeline: </w:t>
      </w:r>
      <w:r>
        <w:rPr>
          <w:rFonts w:ascii="Arial" w:hAnsi="Arial"/>
          <w:color w:val="0F172A"/>
          <w:sz w:val="20"/>
        </w:rPr>
        <w:t xml:space="preserve"> Kanban-style application management board tailored for fast-track 0-to-15 day notice backfill openings.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Warm Referral Networking CRM: </w:t>
      </w:r>
      <w:r>
        <w:rPr>
          <w:rFonts w:ascii="Arial" w:hAnsi="Arial"/>
          <w:color w:val="0F172A"/>
          <w:sz w:val="20"/>
        </w:rPr>
        <w:t xml:space="preserve"> Reach-out templates and warm referral connection manager for ex-colleagues and alumni networks.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Layoff AI Copilot &amp; Wellbeing Planner: </w:t>
      </w:r>
      <w:r>
        <w:rPr>
          <w:rFonts w:ascii="Arial" w:hAnsi="Arial"/>
          <w:color w:val="0F172A"/>
          <w:sz w:val="20"/>
        </w:rPr>
        <w:t xml:space="preserve"> Daily routine planner, mental resilience exercises, and AI copilot to manage job search momentum.</w:t>
      </w:r>
    </w:p>
    <w:p>
      <w:pPr>
        <w:spacing w:before="200" w:after="40"/>
      </w:pPr>
      <w:r>
        <w:rPr>
          <w:rFonts w:ascii="Arial" w:hAnsi="Arial"/>
          <w:b/>
          <w:color w:val="0F172A"/>
          <w:sz w:val="24"/>
        </w:rPr>
        <w:t>Persona 4: Gig &amp; Platform Worker (Informal to Formal Tech Ladder)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Target Audience: </w:t>
      </w:r>
      <w:r>
        <w:rPr>
          <w:rFonts w:ascii="Arial" w:hAnsi="Arial"/>
          <w:color w:val="0F172A"/>
          <w:sz w:val="20"/>
        </w:rPr>
        <w:t>Target: Delivery partners, rideshare drivers, and field freelancers seeking career mobility into formal operations.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Formal Job Title &amp; Skills Translator: </w:t>
      </w:r>
      <w:r>
        <w:rPr>
          <w:rFonts w:ascii="Arial" w:hAnsi="Arial"/>
          <w:color w:val="0F172A"/>
          <w:sz w:val="20"/>
        </w:rPr>
        <w:t xml:space="preserve"> Converts informal delivery/service logs into formal corporate titles (e.g. 'Delivery Partner' ➔ 'Logistics Operations &amp; SLA Specialist').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Skill Passport &amp; Evidence Vault: </w:t>
      </w:r>
      <w:r>
        <w:rPr>
          <w:rFonts w:ascii="Arial" w:hAnsi="Arial"/>
          <w:color w:val="0F172A"/>
          <w:sz w:val="20"/>
        </w:rPr>
        <w:t xml:space="preserve"> Cryptographically verifiable micro-credentials validating cash reconciliation, customer rating SLA, and route optimization.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Multi-Platform Unified Earnings Dashboard: </w:t>
      </w:r>
      <w:r>
        <w:rPr>
          <w:rFonts w:ascii="Arial" w:hAnsi="Arial"/>
          <w:color w:val="0F172A"/>
          <w:sz w:val="20"/>
        </w:rPr>
        <w:t xml:space="preserve"> Combines fragmented payouts across Swiggy, Zomato, Uber, and Urban Company into a single verified income proof for banking and loan access.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Gig Demand &amp; Opportunity Heatmap: </w:t>
      </w:r>
      <w:r>
        <w:rPr>
          <w:rFonts w:ascii="Arial" w:hAnsi="Arial"/>
          <w:color w:val="0F172A"/>
          <w:sz w:val="20"/>
        </w:rPr>
        <w:t xml:space="preserve"> Real-time geospatial heatmap of micro-task demand, surge zones, and high-paying delivery clusters.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Gig Suraksha &amp; Welfare Vault: </w:t>
      </w:r>
      <w:r>
        <w:rPr>
          <w:rFonts w:ascii="Arial" w:hAnsi="Arial"/>
          <w:color w:val="0F172A"/>
          <w:sz w:val="20"/>
        </w:rPr>
        <w:t xml:space="preserve"> Centralized repository for Ayushman Bharat, accident insurance, platform benefits, and emergency assistance.</w:t>
      </w:r>
    </w:p>
    <w:p>
      <w:pPr>
        <w:spacing w:before="200" w:after="40"/>
      </w:pPr>
      <w:r>
        <w:rPr>
          <w:rFonts w:ascii="Arial" w:hAnsi="Arial"/>
          <w:b/>
          <w:color w:val="0F172A"/>
          <w:sz w:val="24"/>
        </w:rPr>
        <w:t>Persona 5: Final Year Student / Early Career (Campus-to-Corporate Bridge)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Target Audience: </w:t>
      </w:r>
      <w:r>
        <w:rPr>
          <w:rFonts w:ascii="Arial" w:hAnsi="Arial"/>
          <w:color w:val="0F172A"/>
          <w:sz w:val="20"/>
        </w:rPr>
        <w:t>Target: B.Tech, BCA, MCA graduates facing academic syllabus obsolescence vs modern cloud hiring requirements.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Curriculum vs Industry Demands Scanner: </w:t>
      </w:r>
      <w:r>
        <w:rPr>
          <w:rFonts w:ascii="Arial" w:hAnsi="Arial"/>
          <w:color w:val="0F172A"/>
          <w:sz w:val="20"/>
        </w:rPr>
        <w:t xml:space="preserve"> Compares outdated university syllabus (e.g. Turbo C++, basic JSP) against active JD requirements (Docker, FastAPI, LangChain RAG).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Senior Mentorship &amp; Alumni Referral Network: </w:t>
      </w:r>
      <w:r>
        <w:rPr>
          <w:rFonts w:ascii="Arial" w:hAnsi="Arial"/>
          <w:color w:val="0F172A"/>
          <w:sz w:val="20"/>
        </w:rPr>
        <w:t xml:space="preserve"> Connects freshers with recently placed seniors at Google, Amazon, Razorpay, and TCS Digital for mock interviews and 1-on-1 Google Meet bookings.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'What-If' Career Trajectory Simulator: </w:t>
      </w:r>
      <w:r>
        <w:rPr>
          <w:rFonts w:ascii="Arial" w:hAnsi="Arial"/>
          <w:color w:val="0F172A"/>
          <w:sz w:val="20"/>
        </w:rPr>
        <w:t xml:space="preserve"> Interactive career simulator modeling CTC trajectories based on certifications, GitHub proofs, and tech stack choices.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Production Proofs &amp; GitHub Portfolio Builder: </w:t>
      </w:r>
      <w:r>
        <w:rPr>
          <w:rFonts w:ascii="Arial" w:hAnsi="Arial"/>
          <w:color w:val="0F172A"/>
          <w:sz w:val="20"/>
        </w:rPr>
        <w:t xml:space="preserve"> Step-by-step roadmap to build and deploy live Swagger APIs, Docker containers, and CI/CD pipelines.</w:t>
      </w:r>
    </w:p>
    <w:p>
      <w:pPr>
        <w:spacing w:before="320" w:after="80"/>
      </w:pPr>
      <w:r>
        <w:rPr>
          <w:rFonts w:ascii="Arial" w:hAnsi="Arial"/>
          <w:b/>
          <w:color w:val="0B4F9C"/>
          <w:sz w:val="30"/>
        </w:rPr>
        <w:t>3. Technical Architecture &amp; Tech Stack</w:t>
      </w:r>
    </w:p>
    <w:p>
      <w:pPr>
        <w:spacing w:after="160"/>
      </w:pPr>
      <w:r>
        <w:rPr>
          <w:rFonts w:ascii="Arial" w:hAnsi="Arial"/>
          <w:i/>
          <w:color w:val="64748B"/>
          <w:sz w:val="19"/>
        </w:rPr>
        <w:t>Robust Full-Stack Engine Built for Scale and Resilience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4F9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312"/>
            <w:shd w:fill="0B4F9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Technology / Framework</w:t>
            </w:r>
          </w:p>
        </w:tc>
        <w:tc>
          <w:tcPr>
            <w:tcW w:type="dxa" w:w="3312"/>
            <w:shd w:fill="0B4F9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Key Architectural Purpose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Frontend Framework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React 19 + TypeScript + Vite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Blazing fast SPA, strict type safety, modular component architecture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Styling &amp; UI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Tailwind CSS + Framer Motion + Lucide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Responsive design, smooth animations, dark/light theme, modern cockpit UI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State Management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Zustand + TanStack React Query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Persistent profile stores, automated server cache invalidation and query fetching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Backend Server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FastAPI (Python 3.13) + Uvicorn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High-performance async REST API, auto-generated OpenAPI / Swagger docs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Database &amp; ORM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SQLAlchemy 2.0 (Async) + SQLite / PostgreSQL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Relational persistence for user profiles, resumes, assessments, and pathways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AI / LLM Engine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Google Gemini API + LangChain + ChromaDB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Intelligent resume parsing, disruption scoring, vector RAG semantic search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Multilingual &amp; Voice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Whisper AI + i18next (Hindi &amp; English)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Voice input transcription and seamless Indic language switching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Testing Suite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PyTest (94 Automated Tests)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100% backend unit and integration test coverage across all domain modules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0B4F9C"/>
          <w:sz w:val="30"/>
        </w:rPr>
        <w:t>4. Testing &amp; Verification Summary</w:t>
      </w:r>
    </w:p>
    <w:p>
      <w:pPr>
        <w:spacing w:after="160"/>
      </w:pPr>
      <w:r>
        <w:rPr>
          <w:rFonts w:ascii="Arial" w:hAnsi="Arial"/>
          <w:i/>
          <w:color w:val="64748B"/>
          <w:sz w:val="19"/>
        </w:rPr>
        <w:t>Rigorous Test Suites Ensuring 100% Stability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Backend Automated Test Suite: </w:t>
      </w:r>
      <w:r>
        <w:rPr>
          <w:rFonts w:ascii="Arial" w:hAnsi="Arial"/>
          <w:color w:val="0F172A"/>
          <w:sz w:val="20"/>
        </w:rPr>
        <w:t>All 94 backend tests passed successfully with zero failures across 12 test suites: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  - Authentication: </w:t>
      </w:r>
      <w:r>
        <w:rPr>
          <w:rFonts w:ascii="Arial" w:hAnsi="Arial"/>
          <w:color w:val="0F172A"/>
          <w:sz w:val="20"/>
        </w:rPr>
        <w:t>`tests/test_auth.py` (13 tests) - JWT authentication, registration, password hashing.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  - Onboarding Engine: </w:t>
      </w:r>
      <w:r>
        <w:rPr>
          <w:rFonts w:ascii="Arial" w:hAnsi="Arial"/>
          <w:color w:val="0F172A"/>
          <w:sz w:val="20"/>
        </w:rPr>
        <w:t>`tests/test_onboarding.py` &amp; `test_onboarding_engine.py` (28 tests) - Dynamic multi-persona question flows.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  - Resume Parser: </w:t>
      </w:r>
      <w:r>
        <w:rPr>
          <w:rFonts w:ascii="Arial" w:hAnsi="Arial"/>
          <w:color w:val="0F172A"/>
          <w:sz w:val="20"/>
        </w:rPr>
        <w:t>`tests/test_resume_parser.py` (21 tests) - PDF/DOCX parsing, skill extraction, error handling.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  - LLM Intelligence: </w:t>
      </w:r>
      <w:r>
        <w:rPr>
          <w:rFonts w:ascii="Arial" w:hAnsi="Arial"/>
          <w:color w:val="0F172A"/>
          <w:sz w:val="20"/>
        </w:rPr>
        <w:t>`tests/test_llm.py` (16 tests) - Gemini prompt generation, JSON schema validation, fallback heuristics.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  - Diagnostics &amp; Voice: </w:t>
      </w:r>
      <w:r>
        <w:rPr>
          <w:rFonts w:ascii="Arial" w:hAnsi="Arial"/>
          <w:color w:val="0F172A"/>
          <w:sz w:val="20"/>
        </w:rPr>
        <w:t>`tests/test_gap.py`, `test_disruption.py`, `test_market.py`, `test_compensation.py`, `test_voice.py` (16 tests).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Frontend Production Build: </w:t>
      </w:r>
      <w:r>
        <w:rPr>
          <w:rFonts w:ascii="Arial" w:hAnsi="Arial"/>
          <w:color w:val="0F172A"/>
          <w:sz w:val="20"/>
        </w:rPr>
        <w:t>TypeScript compiler (`tsc -b`) and Vite build pass with 0 errors (`✓ built in 2.12s`).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Version Control Integrity: </w:t>
      </w:r>
      <w:r>
        <w:rPr>
          <w:rFonts w:ascii="Arial" w:hAnsi="Arial"/>
          <w:color w:val="0F172A"/>
          <w:sz w:val="20"/>
        </w:rPr>
        <w:t>Synced and merged all collaborator contributions on branch `rashika` with zero conflicts.</w:t>
      </w:r>
    </w:p>
    <w:p>
      <w:pPr>
        <w:spacing w:before="320" w:after="80"/>
      </w:pPr>
      <w:r>
        <w:rPr>
          <w:rFonts w:ascii="Arial" w:hAnsi="Arial"/>
          <w:b/>
          <w:color w:val="0B4F9C"/>
          <w:sz w:val="30"/>
        </w:rPr>
        <w:t>5. Impact &amp; Conclusion</w:t>
      </w:r>
    </w:p>
    <w:p>
      <w:pPr>
        <w:spacing w:after="160"/>
      </w:pPr>
      <w:r>
        <w:rPr>
          <w:rFonts w:ascii="Arial" w:hAnsi="Arial"/>
          <w:i/>
          <w:color w:val="64748B"/>
          <w:sz w:val="19"/>
        </w:rPr>
        <w:t>Empowering the Indian Workforce with Data &amp; AI Confidence</w:t>
      </w:r>
    </w:p>
    <w:p>
      <w:pPr>
        <w:spacing w:after="80" w:line="276" w:lineRule="auto"/>
      </w:pPr>
      <w:r>
        <w:rPr>
          <w:rFonts w:ascii="Arial" w:hAnsi="Arial"/>
          <w:color w:val="0F172A"/>
          <w:sz w:val="20"/>
        </w:rPr>
        <w:t>PunarSetu bridges the critical gap between macro industry disruptions and ground-level Indian career mobility. By combining deep psychological profiling, mathematical financial models, verified corporate pipelines, and hands-on micro-drills, it equips professionals not just to survive AI automation, but to confidently accelerate their earnings and leadership trajectory.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