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FEC47F" w14:textId="7D0DD942" w:rsidR="00285EAD" w:rsidRPr="00285EAD" w:rsidRDefault="001C72C5" w:rsidP="00285EAD">
      <w:pPr>
        <w:rPr>
          <w:rFonts w:ascii="Artifex" w:hAnsi="Artifex"/>
          <w:sz w:val="30"/>
          <w:szCs w:val="36"/>
        </w:rPr>
      </w:pPr>
      <w:r w:rsidRPr="001C72C5">
        <w:rPr>
          <w:rFonts w:ascii="Artifex" w:hAnsi="Artifex"/>
          <w:sz w:val="44"/>
          <w:szCs w:val="96"/>
        </w:rPr>
        <w:t>Custom Labs Affiliate Program Terms and Conditions.</w:t>
      </w:r>
      <w:r>
        <w:rPr>
          <w:rFonts w:ascii="Artifex" w:hAnsi="Artifex"/>
          <w:sz w:val="30"/>
          <w:szCs w:val="36"/>
        </w:rPr>
        <w:br/>
      </w:r>
      <w:r>
        <w:rPr>
          <w:rFonts w:ascii="Artifex" w:hAnsi="Artifex"/>
          <w:sz w:val="30"/>
          <w:szCs w:val="36"/>
        </w:rPr>
        <w:br/>
      </w:r>
      <w:r w:rsidR="00285EAD" w:rsidRPr="00285EAD">
        <w:rPr>
          <w:rFonts w:ascii="Artifex" w:hAnsi="Artifex"/>
          <w:sz w:val="30"/>
          <w:szCs w:val="36"/>
        </w:rPr>
        <w:t>1. The "Paid-in-Full" Ru</w:t>
      </w:r>
      <w:r w:rsidR="00285EAD">
        <w:rPr>
          <w:rFonts w:ascii="Artifex" w:hAnsi="Artifex"/>
          <w:sz w:val="30"/>
          <w:szCs w:val="36"/>
        </w:rPr>
        <w:t>le</w:t>
      </w:r>
    </w:p>
    <w:p w14:paraId="69C4EA24" w14:textId="77777777" w:rsidR="00285EAD" w:rsidRPr="00285EAD" w:rsidRDefault="00285EAD" w:rsidP="00285EAD">
      <w:pPr>
        <w:rPr>
          <w:rFonts w:ascii="Artifex" w:hAnsi="Artifex"/>
        </w:rPr>
      </w:pPr>
      <w:r w:rsidRPr="00285EAD">
        <w:rPr>
          <w:rFonts w:ascii="Artifex" w:hAnsi="Artifex"/>
        </w:rPr>
        <w:t>We only win when the business wins. Commissions are earned only when a sale is fully closed and the funds have cleared in Custom Labs’ account.</w:t>
      </w:r>
    </w:p>
    <w:p w14:paraId="42575526" w14:textId="77777777" w:rsidR="00285EAD" w:rsidRPr="00285EAD" w:rsidRDefault="00285EAD" w:rsidP="00285EAD">
      <w:pPr>
        <w:rPr>
          <w:rFonts w:ascii="Artifex" w:hAnsi="Artifex"/>
        </w:rPr>
      </w:pPr>
    </w:p>
    <w:p w14:paraId="2B6A6620" w14:textId="77777777" w:rsidR="00285EAD" w:rsidRPr="00285EAD" w:rsidRDefault="00285EAD" w:rsidP="00285EAD">
      <w:pPr>
        <w:rPr>
          <w:rFonts w:ascii="Artifex" w:hAnsi="Artifex"/>
        </w:rPr>
      </w:pPr>
      <w:r w:rsidRPr="00285EAD">
        <w:rPr>
          <w:rFonts w:ascii="Artifex" w:hAnsi="Artifex"/>
        </w:rPr>
        <w:t xml:space="preserve">No </w:t>
      </w:r>
      <w:proofErr w:type="spellStart"/>
      <w:r w:rsidRPr="00285EAD">
        <w:rPr>
          <w:rFonts w:ascii="Artifex" w:hAnsi="Artifex"/>
        </w:rPr>
        <w:t>Payout</w:t>
      </w:r>
      <w:proofErr w:type="spellEnd"/>
      <w:r w:rsidRPr="00285EAD">
        <w:rPr>
          <w:rFonts w:ascii="Artifex" w:hAnsi="Artifex"/>
        </w:rPr>
        <w:t xml:space="preserve"> on Lead/Intent: Simply bringing a client to the table doesn't trigger a commission.</w:t>
      </w:r>
    </w:p>
    <w:p w14:paraId="2BDCB2DE" w14:textId="77777777" w:rsidR="00285EAD" w:rsidRPr="00285EAD" w:rsidRDefault="00285EAD" w:rsidP="00285EAD">
      <w:pPr>
        <w:rPr>
          <w:rFonts w:ascii="Artifex" w:hAnsi="Artifex"/>
        </w:rPr>
      </w:pPr>
    </w:p>
    <w:p w14:paraId="4CC6AEF0" w14:textId="77777777" w:rsidR="00285EAD" w:rsidRPr="00285EAD" w:rsidRDefault="00285EAD" w:rsidP="00285EAD">
      <w:pPr>
        <w:rPr>
          <w:rFonts w:ascii="Artifex" w:hAnsi="Artifex"/>
        </w:rPr>
      </w:pPr>
      <w:r w:rsidRPr="00285EAD">
        <w:rPr>
          <w:rFonts w:ascii="Artifex" w:hAnsi="Artifex"/>
        </w:rPr>
        <w:t>Refunds/Chargebacks: If a client is refunded or a payment is clawed back, any associated commission will be deducted from your balance.</w:t>
      </w:r>
    </w:p>
    <w:p w14:paraId="7D32012E" w14:textId="77777777" w:rsidR="00285EAD" w:rsidRPr="00285EAD" w:rsidRDefault="00285EAD" w:rsidP="00285EAD">
      <w:pPr>
        <w:rPr>
          <w:rFonts w:ascii="Artifex" w:hAnsi="Artifex"/>
        </w:rPr>
      </w:pPr>
    </w:p>
    <w:p w14:paraId="0264334E" w14:textId="77777777" w:rsidR="00285EAD" w:rsidRPr="00285EAD" w:rsidRDefault="00285EAD" w:rsidP="00285EAD">
      <w:pPr>
        <w:rPr>
          <w:rFonts w:ascii="Artifex" w:hAnsi="Artifex"/>
          <w:sz w:val="30"/>
          <w:szCs w:val="36"/>
        </w:rPr>
      </w:pPr>
      <w:r w:rsidRPr="00285EAD">
        <w:rPr>
          <w:rFonts w:ascii="Artifex" w:hAnsi="Artifex"/>
          <w:sz w:val="30"/>
          <w:szCs w:val="36"/>
        </w:rPr>
        <w:t xml:space="preserve">2. Your Cut &amp; </w:t>
      </w:r>
      <w:proofErr w:type="spellStart"/>
      <w:r w:rsidRPr="00285EAD">
        <w:rPr>
          <w:rFonts w:ascii="Artifex" w:hAnsi="Artifex"/>
          <w:sz w:val="30"/>
          <w:szCs w:val="36"/>
        </w:rPr>
        <w:t>Payouts</w:t>
      </w:r>
      <w:proofErr w:type="spellEnd"/>
    </w:p>
    <w:p w14:paraId="5910F8E6" w14:textId="77777777" w:rsidR="00285EAD" w:rsidRPr="00285EAD" w:rsidRDefault="00285EAD" w:rsidP="00285EAD">
      <w:pPr>
        <w:rPr>
          <w:rFonts w:ascii="Artifex" w:hAnsi="Artifex"/>
        </w:rPr>
      </w:pPr>
      <w:r w:rsidRPr="00285EAD">
        <w:rPr>
          <w:rFonts w:ascii="Artifex" w:hAnsi="Artifex"/>
        </w:rPr>
        <w:t>Commission Rate is as per closed sale and the affiliate's tier.</w:t>
      </w:r>
    </w:p>
    <w:p w14:paraId="7B2966EC" w14:textId="77777777" w:rsidR="00285EAD" w:rsidRPr="00285EAD" w:rsidRDefault="00285EAD" w:rsidP="00285EAD">
      <w:pPr>
        <w:rPr>
          <w:rFonts w:ascii="Artifex" w:hAnsi="Artifex"/>
        </w:rPr>
      </w:pPr>
    </w:p>
    <w:p w14:paraId="7E5E54A1" w14:textId="77777777" w:rsidR="00285EAD" w:rsidRPr="00285EAD" w:rsidRDefault="00285EAD" w:rsidP="00285EAD">
      <w:pPr>
        <w:rPr>
          <w:rFonts w:ascii="Artifex" w:hAnsi="Artifex"/>
        </w:rPr>
      </w:pPr>
      <w:r w:rsidRPr="00285EAD">
        <w:rPr>
          <w:rFonts w:ascii="Artifex" w:hAnsi="Artifex"/>
        </w:rPr>
        <w:t xml:space="preserve">Payment Cycle: </w:t>
      </w:r>
      <w:proofErr w:type="spellStart"/>
      <w:r w:rsidRPr="00285EAD">
        <w:rPr>
          <w:rFonts w:ascii="Artifex" w:hAnsi="Artifex"/>
        </w:rPr>
        <w:t>Payouts</w:t>
      </w:r>
      <w:proofErr w:type="spellEnd"/>
      <w:r w:rsidRPr="00285EAD">
        <w:rPr>
          <w:rFonts w:ascii="Artifex" w:hAnsi="Artifex"/>
        </w:rPr>
        <w:t xml:space="preserve"> happen on the end of each month for all cleared funds from the previous period.</w:t>
      </w:r>
    </w:p>
    <w:p w14:paraId="03E1B015" w14:textId="77777777" w:rsidR="00285EAD" w:rsidRPr="00285EAD" w:rsidRDefault="00285EAD" w:rsidP="00285EAD">
      <w:pPr>
        <w:rPr>
          <w:rFonts w:ascii="Artifex" w:hAnsi="Artifex"/>
          <w:sz w:val="30"/>
          <w:szCs w:val="36"/>
        </w:rPr>
      </w:pPr>
      <w:r w:rsidRPr="00285EAD">
        <w:rPr>
          <w:rFonts w:ascii="Artifex" w:hAnsi="Artifex"/>
          <w:sz w:val="30"/>
          <w:szCs w:val="36"/>
        </w:rPr>
        <w:t xml:space="preserve"> </w:t>
      </w:r>
    </w:p>
    <w:p w14:paraId="042CD865" w14:textId="77777777" w:rsidR="00285EAD" w:rsidRPr="00285EAD" w:rsidRDefault="00285EAD" w:rsidP="00285EAD">
      <w:pPr>
        <w:rPr>
          <w:rFonts w:ascii="Artifex" w:hAnsi="Artifex"/>
          <w:sz w:val="30"/>
          <w:szCs w:val="36"/>
        </w:rPr>
      </w:pPr>
      <w:r w:rsidRPr="00285EAD">
        <w:rPr>
          <w:rFonts w:ascii="Artifex" w:hAnsi="Artifex"/>
          <w:sz w:val="30"/>
          <w:szCs w:val="36"/>
        </w:rPr>
        <w:t>3. Brand Integrity (The "Don'ts")</w:t>
      </w:r>
    </w:p>
    <w:p w14:paraId="47764819" w14:textId="77777777" w:rsidR="00285EAD" w:rsidRPr="00285EAD" w:rsidRDefault="00285EAD" w:rsidP="00285EAD">
      <w:pPr>
        <w:rPr>
          <w:rFonts w:ascii="Artifex" w:hAnsi="Artifex"/>
        </w:rPr>
      </w:pPr>
      <w:r w:rsidRPr="00285EAD">
        <w:rPr>
          <w:rFonts w:ascii="Artifex" w:hAnsi="Artifex"/>
        </w:rPr>
        <w:t>Since we’re a tight-knit group, your reputation is tied to ours. Please avoid:</w:t>
      </w:r>
    </w:p>
    <w:p w14:paraId="1FB8C3C5" w14:textId="77777777" w:rsidR="00285EAD" w:rsidRPr="00285EAD" w:rsidRDefault="00285EAD" w:rsidP="00285EAD">
      <w:pPr>
        <w:rPr>
          <w:rFonts w:ascii="Artifex" w:hAnsi="Artifex"/>
        </w:rPr>
      </w:pPr>
      <w:r w:rsidRPr="00285EAD">
        <w:rPr>
          <w:rFonts w:ascii="Artifex" w:hAnsi="Artifex"/>
        </w:rPr>
        <w:t>Over-Promising: Custom Labs is about precision. Don’t guarantee results or timeline</w:t>
      </w:r>
      <w:bookmarkStart w:id="0" w:name="_GoBack"/>
      <w:bookmarkEnd w:id="0"/>
      <w:r w:rsidRPr="00285EAD">
        <w:rPr>
          <w:rFonts w:ascii="Artifex" w:hAnsi="Artifex"/>
        </w:rPr>
        <w:t>s that we haven't officially cleared.</w:t>
      </w:r>
    </w:p>
    <w:p w14:paraId="0E3B2A7F" w14:textId="77777777" w:rsidR="00285EAD" w:rsidRPr="00285EAD" w:rsidRDefault="00285EAD" w:rsidP="00285EAD">
      <w:pPr>
        <w:rPr>
          <w:rFonts w:ascii="Artifex" w:hAnsi="Artifex"/>
        </w:rPr>
      </w:pPr>
    </w:p>
    <w:p w14:paraId="0ED9FA05" w14:textId="77777777" w:rsidR="00285EAD" w:rsidRPr="00285EAD" w:rsidRDefault="00285EAD" w:rsidP="00285EAD">
      <w:pPr>
        <w:rPr>
          <w:rFonts w:ascii="Artifex" w:hAnsi="Artifex"/>
        </w:rPr>
      </w:pPr>
      <w:r w:rsidRPr="00285EAD">
        <w:rPr>
          <w:rFonts w:ascii="Artifex" w:hAnsi="Artifex"/>
        </w:rPr>
        <w:t>Public Bidding: Please don't run ads against our own brand name on Google or Social Media.</w:t>
      </w:r>
    </w:p>
    <w:p w14:paraId="5B5947EA" w14:textId="77777777" w:rsidR="00285EAD" w:rsidRPr="00285EAD" w:rsidRDefault="00285EAD" w:rsidP="00285EAD">
      <w:pPr>
        <w:rPr>
          <w:rFonts w:ascii="Artifex" w:hAnsi="Artifex"/>
        </w:rPr>
      </w:pPr>
    </w:p>
    <w:p w14:paraId="0B28BB65" w14:textId="77777777" w:rsidR="00285EAD" w:rsidRPr="00285EAD" w:rsidRDefault="00285EAD" w:rsidP="00285EAD">
      <w:pPr>
        <w:rPr>
          <w:rFonts w:ascii="Artifex" w:hAnsi="Artifex"/>
          <w:sz w:val="30"/>
          <w:szCs w:val="36"/>
        </w:rPr>
      </w:pPr>
      <w:r w:rsidRPr="00285EAD">
        <w:rPr>
          <w:rFonts w:ascii="Artifex" w:hAnsi="Artifex"/>
          <w:sz w:val="30"/>
          <w:szCs w:val="36"/>
        </w:rPr>
        <w:t>4. Intellectual Property</w:t>
      </w:r>
    </w:p>
    <w:p w14:paraId="34A9CDEF" w14:textId="77777777" w:rsidR="00285EAD" w:rsidRPr="00285EAD" w:rsidRDefault="00285EAD" w:rsidP="00285EAD">
      <w:pPr>
        <w:rPr>
          <w:rFonts w:ascii="Artifex" w:hAnsi="Artifex"/>
        </w:rPr>
      </w:pPr>
      <w:r w:rsidRPr="00285EAD">
        <w:rPr>
          <w:rFonts w:ascii="Artifex" w:hAnsi="Artifex"/>
        </w:rPr>
        <w:t>You’re welcome to use our logos and assets for your promos, but please keep the aesthetic clean and professional. If you’re unsure about a piece of content, just run it by us first.</w:t>
      </w:r>
    </w:p>
    <w:p w14:paraId="714E2529" w14:textId="77777777" w:rsidR="00285EAD" w:rsidRPr="00285EAD" w:rsidRDefault="00285EAD" w:rsidP="00285EAD">
      <w:pPr>
        <w:rPr>
          <w:rFonts w:ascii="Artifex" w:hAnsi="Artifex"/>
        </w:rPr>
      </w:pPr>
    </w:p>
    <w:p w14:paraId="5DF47FD7" w14:textId="77777777" w:rsidR="00285EAD" w:rsidRPr="00285EAD" w:rsidRDefault="00285EAD" w:rsidP="00285EAD">
      <w:pPr>
        <w:rPr>
          <w:rFonts w:ascii="Artifex" w:hAnsi="Artifex"/>
          <w:sz w:val="30"/>
          <w:szCs w:val="36"/>
        </w:rPr>
      </w:pPr>
      <w:r w:rsidRPr="00285EAD">
        <w:rPr>
          <w:rFonts w:ascii="Artifex" w:hAnsi="Artifex"/>
          <w:sz w:val="30"/>
          <w:szCs w:val="36"/>
        </w:rPr>
        <w:t>5. Keeping it Simple</w:t>
      </w:r>
    </w:p>
    <w:p w14:paraId="07D95551" w14:textId="77777777" w:rsidR="00820BEE" w:rsidRPr="00285EAD" w:rsidRDefault="00285EAD" w:rsidP="00285EAD">
      <w:pPr>
        <w:rPr>
          <w:rFonts w:ascii="Artifex" w:hAnsi="Artifex"/>
        </w:rPr>
      </w:pPr>
      <w:r w:rsidRPr="00285EAD">
        <w:rPr>
          <w:rFonts w:ascii="Artifex" w:hAnsi="Artifex"/>
        </w:rPr>
        <w:t>We reserve the right to remove anyone from the circle if the partnership isn't a good fit or if these simple rules are ignored. Either side can walk away at any time.</w:t>
      </w:r>
    </w:p>
    <w:sectPr w:rsidR="00820BEE" w:rsidRPr="00285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ex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AD"/>
    <w:rsid w:val="001C72C5"/>
    <w:rsid w:val="00285EAD"/>
    <w:rsid w:val="0082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55AC"/>
  <w15:chartTrackingRefBased/>
  <w15:docId w15:val="{F1605D04-44A6-4675-AE61-4D942FB5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Vibheesh S M</dc:creator>
  <cp:keywords/>
  <dc:description/>
  <cp:lastModifiedBy>Vibheesh S M</cp:lastModifiedBy>
  <cp:revision>1</cp:revision>
  <dcterms:created xsi:type="dcterms:W3CDTF">2026-03-11T14:59:00Z</dcterms:created>
  <dcterms:modified xsi:type="dcterms:W3CDTF">2026-03-11T15:22:00Z</dcterms:modified>
</cp:coreProperties>
</file>