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MS-606</w:t>
      </w:r>
    </w:p>
    <w:p>
      <w:pPr>
        <w:jc w:val="center"/>
      </w:pPr>
      <w:r>
        <w:rPr>
          <w:b/>
          <w:color w:val="17365D"/>
          <w:sz w:val="56"/>
        </w:rPr>
        <w:t>ORGANIZATIONAL BEHAVIOR</w:t>
      </w:r>
    </w:p>
    <w:p>
      <w:pPr>
        <w:jc w:val="center"/>
      </w:pPr>
      <w:r>
        <w:rPr>
          <w:b/>
          <w:sz w:val="36"/>
        </w:rPr>
        <w:t>Detailed Exam Study Guide</w:t>
      </w:r>
    </w:p>
    <w:p>
      <w:pPr>
        <w:jc w:val="center"/>
      </w:pPr>
      <w:r>
        <w:rPr>
          <w:color w:val="5A5A5A"/>
          <w:sz w:val="22"/>
        </w:rPr>
        <w:t>Based on the uploaded syllabus + OB2 + OB3 + Emotions &amp; Moods slides</w:t>
      </w:r>
    </w:p>
    <w:p/>
    <w:tbl>
      <w:tblPr>
        <w:tblW w:type="auto" w:w="0"/>
        <w:jc w:val="center"/>
        <w:tblLook w:firstColumn="1" w:firstRow="1" w:lastColumn="0" w:lastRow="0" w:noHBand="0" w:noVBand="1" w:val="04A0"/>
      </w:tblPr>
      <w:tblGrid>
        <w:gridCol w:w="10224"/>
      </w:tblGrid>
      <w:tr>
        <w:trPr>
          <w:cantSplit/>
        </w:trPr>
        <w:tc>
          <w:tcPr>
            <w:tcW w:type="dxa" w:w="10224"/>
            <w:shd w:fill="FFF2CC"/>
          </w:tcPr>
          <w:p>
            <w:pPr>
              <w:spacing w:after="40"/>
            </w:pPr>
            <w:r>
              <w:rPr>
                <w:b/>
                <w:color w:val="17365D"/>
                <w:sz w:val="21"/>
              </w:rPr>
              <w:t>EXAM FOCUS</w:t>
            </w:r>
          </w:p>
          <w:p>
            <w:pPr>
              <w:spacing w:after="40"/>
            </w:pPr>
            <w:r>
              <w:rPr>
                <w:sz w:val="20"/>
              </w:rPr>
              <w:t>The syllabus explicitly emphasizes: definitions, case studies, analytical questions, components of attitude, Affective Events Theory (AET), the OB model, diversity, abilities, job satisfaction, and emotions/moods. The syllabus also states a total of 6 questions.</w:t>
            </w:r>
          </w:p>
        </w:tc>
      </w:tr>
    </w:tbl>
    <w:p>
      <w:pPr>
        <w:spacing w:after="40"/>
      </w:pPr>
    </w:p>
    <w:tbl>
      <w:tblPr>
        <w:tblW w:type="auto" w:w="0"/>
        <w:jc w:val="center"/>
        <w:tblLook w:firstColumn="1" w:firstRow="1" w:lastColumn="0" w:lastRow="0" w:noHBand="0" w:noVBand="1" w:val="04A0"/>
      </w:tblPr>
      <w:tblGrid>
        <w:gridCol w:w="10224"/>
      </w:tblGrid>
      <w:tr>
        <w:trPr>
          <w:cantSplit/>
        </w:trPr>
        <w:tc>
          <w:tcPr>
            <w:tcW w:type="dxa" w:w="10224"/>
            <w:shd w:fill="FCE4D6"/>
          </w:tcPr>
          <w:p>
            <w:pPr>
              <w:spacing w:after="40"/>
            </w:pPr>
            <w:r>
              <w:rPr>
                <w:b/>
                <w:color w:val="17365D"/>
                <w:sz w:val="21"/>
              </w:rPr>
              <w:t>IMPORTANT SOURCE NOTE</w:t>
            </w:r>
          </w:p>
          <w:p>
            <w:pPr>
              <w:spacing w:after="40"/>
            </w:pPr>
            <w:r>
              <w:rPr>
                <w:sz w:val="20"/>
              </w:rPr>
              <w:t>The syllabus lists “Objectives” under OB 1, but no separate OB 1 objectives slide/file was supplied. This guide therefore explains the concepts actually supported by the uploaded materials and flags any place where a slide only names a concept without defining it.</w:t>
            </w:r>
          </w:p>
        </w:tc>
      </w:tr>
    </w:tbl>
    <w:p>
      <w:pPr>
        <w:spacing w:after="40"/>
      </w:pPr>
    </w:p>
    <w:p>
      <w:r>
        <w:br w:type="page"/>
      </w:r>
    </w:p>
    <w:p>
      <w:pPr>
        <w:pStyle w:val="Heading1"/>
      </w:pPr>
      <w:r>
        <w:t>Contents</w:t>
      </w:r>
    </w:p>
    <w:p>
      <w:pPr>
        <w:spacing w:after="40"/>
        <w:ind w:left="288" w:hanging="288"/>
      </w:pPr>
      <w:r>
        <w:t>1. How to use this guide / syllabus map</w:t>
      </w:r>
    </w:p>
    <w:p>
      <w:pPr>
        <w:spacing w:after="40"/>
        <w:ind w:left="288" w:hanging="288"/>
      </w:pPr>
      <w:r>
        <w:t>2. OB Fundamentals and Management</w:t>
      </w:r>
    </w:p>
    <w:p>
      <w:pPr>
        <w:spacing w:after="40"/>
        <w:ind w:left="288" w:hanging="288"/>
      </w:pPr>
      <w:r>
        <w:t>3. Diversity, Discrimination, and Ability</w:t>
      </w:r>
    </w:p>
    <w:p>
      <w:pPr>
        <w:spacing w:after="40"/>
        <w:ind w:left="288" w:hanging="288"/>
      </w:pPr>
      <w:r>
        <w:t>4. Attitudes and Job Satisfaction</w:t>
      </w:r>
    </w:p>
    <w:p>
      <w:pPr>
        <w:spacing w:after="40"/>
        <w:ind w:left="288" w:hanging="288"/>
      </w:pPr>
      <w:r>
        <w:t>5. Emotions and Moods</w:t>
      </w:r>
    </w:p>
    <w:p>
      <w:pPr>
        <w:spacing w:after="40"/>
        <w:ind w:left="288" w:hanging="288"/>
      </w:pPr>
      <w:r>
        <w:t>6. Cross-topic analytical links and case-study framework</w:t>
      </w:r>
    </w:p>
    <w:p>
      <w:pPr>
        <w:spacing w:after="40"/>
        <w:ind w:left="288" w:hanging="288"/>
      </w:pPr>
      <w:r>
        <w:t>7. Practice Questions: descriptive + analytical + case-based</w:t>
      </w:r>
    </w:p>
    <w:p>
      <w:pPr>
        <w:spacing w:after="40"/>
        <w:ind w:left="288" w:hanging="288"/>
      </w:pPr>
      <w:r>
        <w:t>8. Six-question mock exam</w:t>
      </w:r>
    </w:p>
    <w:p>
      <w:pPr>
        <w:spacing w:after="40"/>
        <w:ind w:left="288" w:hanging="288"/>
      </w:pPr>
      <w:r>
        <w:t>9. Last-minute revision sheets</w:t>
      </w:r>
    </w:p>
    <w:tbl>
      <w:tblPr>
        <w:tblW w:type="auto" w:w="0"/>
        <w:jc w:val="center"/>
        <w:tblLook w:firstColumn="1" w:firstRow="1" w:lastColumn="0" w:lastRow="0" w:noHBand="0" w:noVBand="1" w:val="04A0"/>
      </w:tblPr>
      <w:tblGrid>
        <w:gridCol w:w="10224"/>
      </w:tblGrid>
      <w:tr>
        <w:trPr>
          <w:cantSplit/>
        </w:trPr>
        <w:tc>
          <w:tcPr>
            <w:tcW w:type="dxa" w:w="10224"/>
            <w:shd w:fill="E2F0D9"/>
          </w:tcPr>
          <w:p>
            <w:pPr>
              <w:spacing w:after="40"/>
            </w:pPr>
            <w:r>
              <w:rPr>
                <w:b/>
                <w:color w:val="17365D"/>
                <w:sz w:val="21"/>
              </w:rPr>
              <w:t>Exam strategy</w:t>
            </w:r>
          </w:p>
          <w:p>
            <w:pPr>
              <w:spacing w:after="40"/>
            </w:pPr>
            <w:r>
              <w:rPr>
                <w:sz w:val="20"/>
              </w:rPr>
              <w:t>For direct-definition questions, write the course definition first, then one sentence of explanation and one example. For case/analytical questions, identify the concept, quote the relevant facts of the case, apply the concept, and finish with the likely organizational implication.</w:t>
            </w:r>
          </w:p>
        </w:tc>
      </w:tr>
    </w:tbl>
    <w:p>
      <w:pPr>
        <w:spacing w:after="40"/>
      </w:pPr>
    </w:p>
    <w:p>
      <w:r>
        <w:br w:type="page"/>
      </w:r>
    </w:p>
    <w:p>
      <w:pPr>
        <w:pStyle w:val="Heading1"/>
      </w:pPr>
      <w:r>
        <w:t>1. Syllabus Map and Coverage Check</w:t>
      </w:r>
    </w:p>
    <w:p>
      <w:r>
        <w:t>The uploaded syllabus is the controlling checklist. It lists OB 1, OB 2, job satisfaction, emotions, case studies, and an exam pattern of descriptive + case-study + analytical questions (6 questions total).</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024"/>
            <w:vAlign w:val="center"/>
            <w:shd w:fill="17365D"/>
          </w:tcPr>
          <w:p>
            <w:pPr>
              <w:spacing w:after="40"/>
            </w:pPr>
            <w:r/>
            <w:r>
              <w:rPr>
                <w:rFonts w:ascii="Aptos" w:hAnsi="Aptos"/>
                <w:b/>
                <w:color w:val="FFFFFF"/>
                <w:sz w:val="18"/>
              </w:rPr>
              <w:t>Syllabus item</w:t>
            </w:r>
          </w:p>
        </w:tc>
        <w:tc>
          <w:tcPr>
            <w:tcW w:type="dxa" w:w="5184"/>
            <w:vAlign w:val="center"/>
            <w:shd w:fill="17365D"/>
          </w:tcPr>
          <w:p>
            <w:pPr>
              <w:spacing w:after="40"/>
            </w:pPr>
            <w:r/>
            <w:r>
              <w:rPr>
                <w:rFonts w:ascii="Aptos" w:hAnsi="Aptos"/>
                <w:b/>
                <w:color w:val="FFFFFF"/>
                <w:sz w:val="18"/>
              </w:rPr>
              <w:t>Where covered in this guide</w:t>
            </w:r>
          </w:p>
        </w:tc>
        <w:tc>
          <w:tcPr>
            <w:tcW w:type="dxa" w:w="1728"/>
            <w:vAlign w:val="center"/>
            <w:shd w:fill="17365D"/>
          </w:tcPr>
          <w:p>
            <w:pPr>
              <w:spacing w:after="40"/>
            </w:pPr>
            <w:r/>
            <w:r>
              <w:rPr>
                <w:rFonts w:ascii="Aptos" w:hAnsi="Aptos"/>
                <w:b/>
                <w:color w:val="FFFFFF"/>
                <w:sz w:val="18"/>
              </w:rPr>
              <w:t>Priority</w:t>
            </w:r>
          </w:p>
        </w:tc>
      </w:tr>
      <w:tr>
        <w:trPr>
          <w:cantSplit/>
        </w:trPr>
        <w:tc>
          <w:tcPr>
            <w:tcW w:type="dxa" w:w="3024"/>
            <w:vAlign w:val="center"/>
            <w:shd w:fill="F3F6FA"/>
          </w:tcPr>
          <w:p>
            <w:pPr>
              <w:spacing w:after="40"/>
            </w:pPr>
            <w:r/>
            <w:r>
              <w:rPr>
                <w:rFonts w:ascii="Aptos" w:hAnsi="Aptos"/>
                <w:b w:val="0"/>
                <w:sz w:val="18"/>
              </w:rPr>
              <w:t>OB 1: Objectives</w:t>
            </w:r>
          </w:p>
        </w:tc>
        <w:tc>
          <w:tcPr>
            <w:tcW w:type="dxa" w:w="5184"/>
            <w:vAlign w:val="center"/>
            <w:shd w:fill="F3F6FA"/>
          </w:tcPr>
          <w:p>
            <w:pPr>
              <w:spacing w:after="40"/>
            </w:pPr>
            <w:r/>
            <w:r>
              <w:rPr>
                <w:rFonts w:ascii="Aptos" w:hAnsi="Aptos"/>
                <w:b w:val="0"/>
                <w:sz w:val="18"/>
              </w:rPr>
              <w:t>Flagged: no separate objectives material uploaded</w:t>
            </w:r>
          </w:p>
        </w:tc>
        <w:tc>
          <w:tcPr>
            <w:tcW w:type="dxa" w:w="1728"/>
            <w:vAlign w:val="center"/>
            <w:shd w:fill="F3F6FA"/>
          </w:tcPr>
          <w:p>
            <w:pPr>
              <w:spacing w:after="40"/>
            </w:pPr>
            <w:r/>
            <w:r>
              <w:rPr>
                <w:rFonts w:ascii="Aptos" w:hAnsi="Aptos"/>
                <w:b w:val="0"/>
                <w:sz w:val="18"/>
              </w:rPr>
              <w:t>Know broad purpose of OB from supplied definition</w:t>
            </w:r>
          </w:p>
        </w:tc>
      </w:tr>
      <w:tr>
        <w:trPr>
          <w:cantSplit/>
        </w:trPr>
        <w:tc>
          <w:tcPr>
            <w:tcW w:type="dxa" w:w="3024"/>
            <w:vAlign w:val="center"/>
          </w:tcPr>
          <w:p>
            <w:pPr>
              <w:spacing w:after="40"/>
            </w:pPr>
            <w:r/>
            <w:r>
              <w:rPr>
                <w:rFonts w:ascii="Aptos" w:hAnsi="Aptos"/>
                <w:b w:val="0"/>
                <w:sz w:val="18"/>
              </w:rPr>
              <w:t>OB 1: What is OB?</w:t>
            </w:r>
          </w:p>
        </w:tc>
        <w:tc>
          <w:tcPr>
            <w:tcW w:type="dxa" w:w="5184"/>
            <w:vAlign w:val="center"/>
          </w:tcPr>
          <w:p>
            <w:pPr>
              <w:spacing w:after="40"/>
            </w:pPr>
            <w:r/>
            <w:r>
              <w:rPr>
                <w:rFonts w:ascii="Aptos" w:hAnsi="Aptos"/>
                <w:b w:val="0"/>
                <w:sz w:val="18"/>
              </w:rPr>
              <w:t>Section 2.5</w:t>
            </w:r>
          </w:p>
        </w:tc>
        <w:tc>
          <w:tcPr>
            <w:tcW w:type="dxa" w:w="1728"/>
            <w:vAlign w:val="center"/>
          </w:tcPr>
          <w:p>
            <w:pPr>
              <w:spacing w:after="40"/>
            </w:pPr>
            <w:r/>
            <w:r>
              <w:rPr>
                <w:rFonts w:ascii="Aptos" w:hAnsi="Aptos"/>
                <w:b w:val="0"/>
                <w:sz w:val="18"/>
              </w:rPr>
              <w:t>High</w:t>
            </w:r>
          </w:p>
        </w:tc>
      </w:tr>
      <w:tr>
        <w:trPr>
          <w:cantSplit/>
        </w:trPr>
        <w:tc>
          <w:tcPr>
            <w:tcW w:type="dxa" w:w="3024"/>
            <w:vAlign w:val="center"/>
            <w:shd w:fill="F3F6FA"/>
          </w:tcPr>
          <w:p>
            <w:pPr>
              <w:spacing w:after="40"/>
            </w:pPr>
            <w:r/>
            <w:r>
              <w:rPr>
                <w:rFonts w:ascii="Aptos" w:hAnsi="Aptos"/>
                <w:b w:val="0"/>
                <w:sz w:val="18"/>
              </w:rPr>
              <w:t>Management functions</w:t>
            </w:r>
          </w:p>
        </w:tc>
        <w:tc>
          <w:tcPr>
            <w:tcW w:type="dxa" w:w="5184"/>
            <w:vAlign w:val="center"/>
            <w:shd w:fill="F3F6FA"/>
          </w:tcPr>
          <w:p>
            <w:pPr>
              <w:spacing w:after="40"/>
            </w:pPr>
            <w:r/>
            <w:r>
              <w:rPr>
                <w:rFonts w:ascii="Aptos" w:hAnsi="Aptos"/>
                <w:b w:val="0"/>
                <w:sz w:val="18"/>
              </w:rPr>
              <w:t>Section 2.1</w:t>
            </w:r>
          </w:p>
        </w:tc>
        <w:tc>
          <w:tcPr>
            <w:tcW w:type="dxa" w:w="1728"/>
            <w:vAlign w:val="center"/>
            <w:shd w:fill="F3F6FA"/>
          </w:tcPr>
          <w:p>
            <w:pPr>
              <w:spacing w:after="40"/>
            </w:pPr>
            <w:r/>
            <w:r>
              <w:rPr>
                <w:rFonts w:ascii="Aptos" w:hAnsi="Aptos"/>
                <w:b w:val="0"/>
                <w:sz w:val="18"/>
              </w:rPr>
              <w:t>High</w:t>
            </w:r>
          </w:p>
        </w:tc>
      </w:tr>
      <w:tr>
        <w:trPr>
          <w:cantSplit/>
        </w:trPr>
        <w:tc>
          <w:tcPr>
            <w:tcW w:type="dxa" w:w="3024"/>
            <w:vAlign w:val="center"/>
          </w:tcPr>
          <w:p>
            <w:pPr>
              <w:spacing w:after="40"/>
            </w:pPr>
            <w:r/>
            <w:r>
              <w:rPr>
                <w:rFonts w:ascii="Aptos" w:hAnsi="Aptos"/>
                <w:b w:val="0"/>
                <w:sz w:val="18"/>
              </w:rPr>
              <w:t>Mintzberg managerial roles</w:t>
            </w:r>
          </w:p>
        </w:tc>
        <w:tc>
          <w:tcPr>
            <w:tcW w:type="dxa" w:w="5184"/>
            <w:vAlign w:val="center"/>
          </w:tcPr>
          <w:p>
            <w:pPr>
              <w:spacing w:after="40"/>
            </w:pPr>
            <w:r/>
            <w:r>
              <w:rPr>
                <w:rFonts w:ascii="Aptos" w:hAnsi="Aptos"/>
                <w:b w:val="0"/>
                <w:sz w:val="18"/>
              </w:rPr>
              <w:t>Section 2.2</w:t>
            </w:r>
          </w:p>
        </w:tc>
        <w:tc>
          <w:tcPr>
            <w:tcW w:type="dxa" w:w="1728"/>
            <w:vAlign w:val="center"/>
          </w:tcPr>
          <w:p>
            <w:pPr>
              <w:spacing w:after="40"/>
            </w:pPr>
            <w:r/>
            <w:r>
              <w:rPr>
                <w:rFonts w:ascii="Aptos" w:hAnsi="Aptos"/>
                <w:b w:val="0"/>
                <w:sz w:val="18"/>
              </w:rPr>
              <w:t>High</w:t>
            </w:r>
          </w:p>
        </w:tc>
      </w:tr>
      <w:tr>
        <w:trPr>
          <w:cantSplit/>
        </w:trPr>
        <w:tc>
          <w:tcPr>
            <w:tcW w:type="dxa" w:w="3024"/>
            <w:vAlign w:val="center"/>
            <w:shd w:fill="F3F6FA"/>
          </w:tcPr>
          <w:p>
            <w:pPr>
              <w:spacing w:after="40"/>
            </w:pPr>
            <w:r/>
            <w:r>
              <w:rPr>
                <w:rFonts w:ascii="Aptos" w:hAnsi="Aptos"/>
                <w:b w:val="0"/>
                <w:sz w:val="18"/>
              </w:rPr>
              <w:t>Skills</w:t>
            </w:r>
          </w:p>
        </w:tc>
        <w:tc>
          <w:tcPr>
            <w:tcW w:type="dxa" w:w="5184"/>
            <w:vAlign w:val="center"/>
            <w:shd w:fill="F3F6FA"/>
          </w:tcPr>
          <w:p>
            <w:pPr>
              <w:spacing w:after="40"/>
            </w:pPr>
            <w:r/>
            <w:r>
              <w:rPr>
                <w:rFonts w:ascii="Aptos" w:hAnsi="Aptos"/>
                <w:b w:val="0"/>
                <w:sz w:val="18"/>
              </w:rPr>
              <w:t>Section 2.3</w:t>
            </w:r>
          </w:p>
        </w:tc>
        <w:tc>
          <w:tcPr>
            <w:tcW w:type="dxa" w:w="1728"/>
            <w:vAlign w:val="center"/>
            <w:shd w:fill="F3F6FA"/>
          </w:tcPr>
          <w:p>
            <w:pPr>
              <w:spacing w:after="40"/>
            </w:pPr>
            <w:r/>
            <w:r>
              <w:rPr>
                <w:rFonts w:ascii="Aptos" w:hAnsi="Aptos"/>
                <w:b w:val="0"/>
                <w:sz w:val="18"/>
              </w:rPr>
              <w:t>High</w:t>
            </w:r>
          </w:p>
        </w:tc>
      </w:tr>
      <w:tr>
        <w:trPr>
          <w:cantSplit/>
        </w:trPr>
        <w:tc>
          <w:tcPr>
            <w:tcW w:type="dxa" w:w="3024"/>
            <w:vAlign w:val="center"/>
          </w:tcPr>
          <w:p>
            <w:pPr>
              <w:spacing w:after="40"/>
            </w:pPr>
            <w:r/>
            <w:r>
              <w:rPr>
                <w:rFonts w:ascii="Aptos" w:hAnsi="Aptos"/>
                <w:b w:val="0"/>
                <w:sz w:val="18"/>
              </w:rPr>
              <w:t>Managerial activities</w:t>
            </w:r>
          </w:p>
        </w:tc>
        <w:tc>
          <w:tcPr>
            <w:tcW w:type="dxa" w:w="5184"/>
            <w:vAlign w:val="center"/>
          </w:tcPr>
          <w:p>
            <w:pPr>
              <w:spacing w:after="40"/>
            </w:pPr>
            <w:r/>
            <w:r>
              <w:rPr>
                <w:rFonts w:ascii="Aptos" w:hAnsi="Aptos"/>
                <w:b w:val="0"/>
                <w:sz w:val="18"/>
              </w:rPr>
              <w:t>Section 2.4</w:t>
            </w:r>
          </w:p>
        </w:tc>
        <w:tc>
          <w:tcPr>
            <w:tcW w:type="dxa" w:w="1728"/>
            <w:vAlign w:val="center"/>
          </w:tcPr>
          <w:p>
            <w:pPr>
              <w:spacing w:after="40"/>
            </w:pPr>
            <w:r/>
            <w:r>
              <w:rPr>
                <w:rFonts w:ascii="Aptos" w:hAnsi="Aptos"/>
                <w:b w:val="0"/>
                <w:sz w:val="18"/>
              </w:rPr>
              <w:t>High</w:t>
            </w:r>
          </w:p>
        </w:tc>
      </w:tr>
      <w:tr>
        <w:trPr>
          <w:cantSplit/>
        </w:trPr>
        <w:tc>
          <w:tcPr>
            <w:tcW w:type="dxa" w:w="3024"/>
            <w:vAlign w:val="center"/>
            <w:shd w:fill="F3F6FA"/>
          </w:tcPr>
          <w:p>
            <w:pPr>
              <w:spacing w:after="40"/>
            </w:pPr>
            <w:r/>
            <w:r>
              <w:rPr>
                <w:rFonts w:ascii="Aptos" w:hAnsi="Aptos"/>
                <w:b w:val="0"/>
                <w:sz w:val="18"/>
              </w:rPr>
              <w:t>Exhibit 1-3: behavioural sciences + contributions</w:t>
            </w:r>
          </w:p>
        </w:tc>
        <w:tc>
          <w:tcPr>
            <w:tcW w:type="dxa" w:w="5184"/>
            <w:vAlign w:val="center"/>
            <w:shd w:fill="F3F6FA"/>
          </w:tcPr>
          <w:p>
            <w:pPr>
              <w:spacing w:after="40"/>
            </w:pPr>
            <w:r/>
            <w:r>
              <w:rPr>
                <w:rFonts w:ascii="Aptos" w:hAnsi="Aptos"/>
                <w:b w:val="0"/>
                <w:sz w:val="18"/>
              </w:rPr>
              <w:t>Section 2.6</w:t>
            </w:r>
          </w:p>
        </w:tc>
        <w:tc>
          <w:tcPr>
            <w:tcW w:type="dxa" w:w="1728"/>
            <w:vAlign w:val="center"/>
            <w:shd w:fill="F3F6FA"/>
          </w:tcPr>
          <w:p>
            <w:pPr>
              <w:spacing w:after="40"/>
            </w:pPr>
            <w:r/>
            <w:r>
              <w:rPr>
                <w:rFonts w:ascii="Aptos" w:hAnsi="Aptos"/>
                <w:b w:val="0"/>
                <w:sz w:val="18"/>
              </w:rPr>
              <w:t>High</w:t>
            </w:r>
          </w:p>
        </w:tc>
      </w:tr>
      <w:tr>
        <w:trPr>
          <w:cantSplit/>
        </w:trPr>
        <w:tc>
          <w:tcPr>
            <w:tcW w:type="dxa" w:w="3024"/>
            <w:vAlign w:val="center"/>
          </w:tcPr>
          <w:p>
            <w:pPr>
              <w:spacing w:after="40"/>
            </w:pPr>
            <w:r/>
            <w:r>
              <w:rPr>
                <w:rFonts w:ascii="Aptos" w:hAnsi="Aptos"/>
                <w:b w:val="0"/>
                <w:sz w:val="18"/>
              </w:rPr>
              <w:t>Challenges &amp; opportunities</w:t>
            </w:r>
          </w:p>
        </w:tc>
        <w:tc>
          <w:tcPr>
            <w:tcW w:type="dxa" w:w="5184"/>
            <w:vAlign w:val="center"/>
          </w:tcPr>
          <w:p>
            <w:pPr>
              <w:spacing w:after="40"/>
            </w:pPr>
            <w:r/>
            <w:r>
              <w:rPr>
                <w:rFonts w:ascii="Aptos" w:hAnsi="Aptos"/>
                <w:b w:val="0"/>
                <w:sz w:val="18"/>
              </w:rPr>
              <w:t>Section 2.7</w:t>
            </w:r>
          </w:p>
        </w:tc>
        <w:tc>
          <w:tcPr>
            <w:tcW w:type="dxa" w:w="1728"/>
            <w:vAlign w:val="center"/>
          </w:tcPr>
          <w:p>
            <w:pPr>
              <w:spacing w:after="40"/>
            </w:pPr>
            <w:r/>
            <w:r>
              <w:rPr>
                <w:rFonts w:ascii="Aptos" w:hAnsi="Aptos"/>
                <w:b w:val="0"/>
                <w:sz w:val="18"/>
              </w:rPr>
              <w:t>Medium (1/2-mark emphasis in syllabus)</w:t>
            </w:r>
          </w:p>
        </w:tc>
      </w:tr>
      <w:tr>
        <w:trPr>
          <w:cantSplit/>
        </w:trPr>
        <w:tc>
          <w:tcPr>
            <w:tcW w:type="dxa" w:w="3024"/>
            <w:vAlign w:val="center"/>
            <w:shd w:fill="F3F6FA"/>
          </w:tcPr>
          <w:p>
            <w:pPr>
              <w:spacing w:after="40"/>
            </w:pPr>
            <w:r/>
            <w:r>
              <w:rPr>
                <w:rFonts w:ascii="Aptos" w:hAnsi="Aptos"/>
                <w:b w:val="0"/>
                <w:sz w:val="18"/>
              </w:rPr>
              <w:t>OB model / Exhibit 1-4</w:t>
            </w:r>
          </w:p>
        </w:tc>
        <w:tc>
          <w:tcPr>
            <w:tcW w:type="dxa" w:w="5184"/>
            <w:vAlign w:val="center"/>
            <w:shd w:fill="F3F6FA"/>
          </w:tcPr>
          <w:p>
            <w:pPr>
              <w:spacing w:after="40"/>
            </w:pPr>
            <w:r/>
            <w:r>
              <w:rPr>
                <w:rFonts w:ascii="Aptos" w:hAnsi="Aptos"/>
                <w:b w:val="0"/>
                <w:sz w:val="18"/>
              </w:rPr>
              <w:t>Section 2.8</w:t>
            </w:r>
          </w:p>
        </w:tc>
        <w:tc>
          <w:tcPr>
            <w:tcW w:type="dxa" w:w="1728"/>
            <w:vAlign w:val="center"/>
            <w:shd w:fill="F3F6FA"/>
          </w:tcPr>
          <w:p>
            <w:pPr>
              <w:spacing w:after="40"/>
            </w:pPr>
            <w:r/>
            <w:r>
              <w:rPr>
                <w:rFonts w:ascii="Aptos" w:hAnsi="Aptos"/>
                <w:b w:val="0"/>
                <w:sz w:val="18"/>
              </w:rPr>
              <w:t>Very high</w:t>
            </w:r>
          </w:p>
        </w:tc>
      </w:tr>
      <w:tr>
        <w:trPr>
          <w:cantSplit/>
        </w:trPr>
        <w:tc>
          <w:tcPr>
            <w:tcW w:type="dxa" w:w="3024"/>
            <w:vAlign w:val="center"/>
          </w:tcPr>
          <w:p>
            <w:pPr>
              <w:spacing w:after="40"/>
            </w:pPr>
            <w:r/>
            <w:r>
              <w:rPr>
                <w:rFonts w:ascii="Aptos" w:hAnsi="Aptos"/>
                <w:b w:val="0"/>
                <w:sz w:val="18"/>
              </w:rPr>
              <w:t>Diversity levels</w:t>
            </w:r>
          </w:p>
        </w:tc>
        <w:tc>
          <w:tcPr>
            <w:tcW w:type="dxa" w:w="5184"/>
            <w:vAlign w:val="center"/>
          </w:tcPr>
          <w:p>
            <w:pPr>
              <w:spacing w:after="40"/>
            </w:pPr>
            <w:r/>
            <w:r>
              <w:rPr>
                <w:rFonts w:ascii="Aptos" w:hAnsi="Aptos"/>
                <w:b w:val="0"/>
                <w:sz w:val="18"/>
              </w:rPr>
              <w:t>Section 3.1</w:t>
            </w:r>
          </w:p>
        </w:tc>
        <w:tc>
          <w:tcPr>
            <w:tcW w:type="dxa" w:w="1728"/>
            <w:vAlign w:val="center"/>
          </w:tcPr>
          <w:p>
            <w:pPr>
              <w:spacing w:after="40"/>
            </w:pPr>
            <w:r/>
            <w:r>
              <w:rPr>
                <w:rFonts w:ascii="Aptos" w:hAnsi="Aptos"/>
                <w:b w:val="0"/>
                <w:sz w:val="18"/>
              </w:rPr>
              <w:t>High</w:t>
            </w:r>
          </w:p>
        </w:tc>
      </w:tr>
      <w:tr>
        <w:trPr>
          <w:cantSplit/>
        </w:trPr>
        <w:tc>
          <w:tcPr>
            <w:tcW w:type="dxa" w:w="3024"/>
            <w:vAlign w:val="center"/>
            <w:shd w:fill="F3F6FA"/>
          </w:tcPr>
          <w:p>
            <w:pPr>
              <w:spacing w:after="40"/>
            </w:pPr>
            <w:r/>
            <w:r>
              <w:rPr>
                <w:rFonts w:ascii="Aptos" w:hAnsi="Aptos"/>
                <w:b w:val="0"/>
                <w:sz w:val="18"/>
              </w:rPr>
              <w:t>Forms of discrimination</w:t>
            </w:r>
          </w:p>
        </w:tc>
        <w:tc>
          <w:tcPr>
            <w:tcW w:type="dxa" w:w="5184"/>
            <w:vAlign w:val="center"/>
            <w:shd w:fill="F3F6FA"/>
          </w:tcPr>
          <w:p>
            <w:pPr>
              <w:spacing w:after="40"/>
            </w:pPr>
            <w:r/>
            <w:r>
              <w:rPr>
                <w:rFonts w:ascii="Aptos" w:hAnsi="Aptos"/>
                <w:b w:val="0"/>
                <w:sz w:val="18"/>
              </w:rPr>
              <w:t>Section 3.2</w:t>
            </w:r>
          </w:p>
        </w:tc>
        <w:tc>
          <w:tcPr>
            <w:tcW w:type="dxa" w:w="1728"/>
            <w:vAlign w:val="center"/>
            <w:shd w:fill="F3F6FA"/>
          </w:tcPr>
          <w:p>
            <w:pPr>
              <w:spacing w:after="40"/>
            </w:pPr>
            <w:r/>
            <w:r>
              <w:rPr>
                <w:rFonts w:ascii="Aptos" w:hAnsi="Aptos"/>
                <w:b w:val="0"/>
                <w:sz w:val="18"/>
              </w:rPr>
              <w:t>High</w:t>
            </w:r>
          </w:p>
        </w:tc>
      </w:tr>
      <w:tr>
        <w:trPr>
          <w:cantSplit/>
        </w:trPr>
        <w:tc>
          <w:tcPr>
            <w:tcW w:type="dxa" w:w="3024"/>
            <w:vAlign w:val="center"/>
          </w:tcPr>
          <w:p>
            <w:pPr>
              <w:spacing w:after="40"/>
            </w:pPr>
            <w:r/>
            <w:r>
              <w:rPr>
                <w:rFonts w:ascii="Aptos" w:hAnsi="Aptos"/>
                <w:b w:val="0"/>
                <w:sz w:val="18"/>
              </w:rPr>
              <w:t>Abilities</w:t>
            </w:r>
          </w:p>
        </w:tc>
        <w:tc>
          <w:tcPr>
            <w:tcW w:type="dxa" w:w="5184"/>
            <w:vAlign w:val="center"/>
          </w:tcPr>
          <w:p>
            <w:pPr>
              <w:spacing w:after="40"/>
            </w:pPr>
            <w:r/>
            <w:r>
              <w:rPr>
                <w:rFonts w:ascii="Aptos" w:hAnsi="Aptos"/>
                <w:b w:val="0"/>
                <w:sz w:val="18"/>
              </w:rPr>
              <w:t>Section 3.4</w:t>
            </w:r>
          </w:p>
        </w:tc>
        <w:tc>
          <w:tcPr>
            <w:tcW w:type="dxa" w:w="1728"/>
            <w:vAlign w:val="center"/>
          </w:tcPr>
          <w:p>
            <w:pPr>
              <w:spacing w:after="40"/>
            </w:pPr>
            <w:r/>
            <w:r>
              <w:rPr>
                <w:rFonts w:ascii="Aptos" w:hAnsi="Aptos"/>
                <w:b w:val="0"/>
                <w:sz w:val="18"/>
              </w:rPr>
              <w:t>High</w:t>
            </w:r>
          </w:p>
        </w:tc>
      </w:tr>
      <w:tr>
        <w:trPr>
          <w:cantSplit/>
        </w:trPr>
        <w:tc>
          <w:tcPr>
            <w:tcW w:type="dxa" w:w="3024"/>
            <w:vAlign w:val="center"/>
            <w:shd w:fill="F3F6FA"/>
          </w:tcPr>
          <w:p>
            <w:pPr>
              <w:spacing w:after="40"/>
            </w:pPr>
            <w:r/>
            <w:r>
              <w:rPr>
                <w:rFonts w:ascii="Aptos" w:hAnsi="Aptos"/>
                <w:b w:val="0"/>
                <w:sz w:val="18"/>
              </w:rPr>
              <w:t>Job satisfaction</w:t>
            </w:r>
          </w:p>
        </w:tc>
        <w:tc>
          <w:tcPr>
            <w:tcW w:type="dxa" w:w="5184"/>
            <w:vAlign w:val="center"/>
            <w:shd w:fill="F3F6FA"/>
          </w:tcPr>
          <w:p>
            <w:pPr>
              <w:spacing w:after="40"/>
            </w:pPr>
            <w:r/>
            <w:r>
              <w:rPr>
                <w:rFonts w:ascii="Aptos" w:hAnsi="Aptos"/>
                <w:b w:val="0"/>
                <w:sz w:val="18"/>
              </w:rPr>
              <w:t>Section 4</w:t>
            </w:r>
          </w:p>
        </w:tc>
        <w:tc>
          <w:tcPr>
            <w:tcW w:type="dxa" w:w="1728"/>
            <w:vAlign w:val="center"/>
            <w:shd w:fill="F3F6FA"/>
          </w:tcPr>
          <w:p>
            <w:pPr>
              <w:spacing w:after="40"/>
            </w:pPr>
            <w:r/>
            <w:r>
              <w:rPr>
                <w:rFonts w:ascii="Aptos" w:hAnsi="Aptos"/>
                <w:b w:val="0"/>
                <w:sz w:val="18"/>
              </w:rPr>
              <w:t>Very high</w:t>
            </w:r>
          </w:p>
        </w:tc>
      </w:tr>
      <w:tr>
        <w:trPr>
          <w:cantSplit/>
        </w:trPr>
        <w:tc>
          <w:tcPr>
            <w:tcW w:type="dxa" w:w="3024"/>
            <w:vAlign w:val="center"/>
          </w:tcPr>
          <w:p>
            <w:pPr>
              <w:spacing w:after="40"/>
            </w:pPr>
            <w:r/>
            <w:r>
              <w:rPr>
                <w:rFonts w:ascii="Aptos" w:hAnsi="Aptos"/>
                <w:b w:val="0"/>
                <w:sz w:val="18"/>
              </w:rPr>
              <w:t>Emotions &amp; moods</w:t>
            </w:r>
          </w:p>
        </w:tc>
        <w:tc>
          <w:tcPr>
            <w:tcW w:type="dxa" w:w="5184"/>
            <w:vAlign w:val="center"/>
          </w:tcPr>
          <w:p>
            <w:pPr>
              <w:spacing w:after="40"/>
            </w:pPr>
            <w:r/>
            <w:r>
              <w:rPr>
                <w:rFonts w:ascii="Aptos" w:hAnsi="Aptos"/>
                <w:b w:val="0"/>
                <w:sz w:val="18"/>
              </w:rPr>
              <w:t>Section 5</w:t>
            </w:r>
          </w:p>
        </w:tc>
        <w:tc>
          <w:tcPr>
            <w:tcW w:type="dxa" w:w="1728"/>
            <w:vAlign w:val="center"/>
          </w:tcPr>
          <w:p>
            <w:pPr>
              <w:spacing w:after="40"/>
            </w:pPr>
            <w:r/>
            <w:r>
              <w:rPr>
                <w:rFonts w:ascii="Aptos" w:hAnsi="Aptos"/>
                <w:b w:val="0"/>
                <w:sz w:val="18"/>
              </w:rPr>
              <w:t>Very high</w:t>
            </w:r>
          </w:p>
        </w:tc>
      </w:tr>
      <w:tr>
        <w:trPr>
          <w:cantSplit/>
        </w:trPr>
        <w:tc>
          <w:tcPr>
            <w:tcW w:type="dxa" w:w="3024"/>
            <w:vAlign w:val="center"/>
            <w:shd w:fill="F3F6FA"/>
          </w:tcPr>
          <w:p>
            <w:pPr>
              <w:spacing w:after="40"/>
            </w:pPr>
            <w:r/>
            <w:r>
              <w:rPr>
                <w:rFonts w:ascii="Aptos" w:hAnsi="Aptos"/>
                <w:b w:val="0"/>
                <w:sz w:val="18"/>
              </w:rPr>
              <w:t>Components of attitude</w:t>
            </w:r>
          </w:p>
        </w:tc>
        <w:tc>
          <w:tcPr>
            <w:tcW w:type="dxa" w:w="5184"/>
            <w:vAlign w:val="center"/>
            <w:shd w:fill="F3F6FA"/>
          </w:tcPr>
          <w:p>
            <w:pPr>
              <w:spacing w:after="40"/>
            </w:pPr>
            <w:r/>
            <w:r>
              <w:rPr>
                <w:rFonts w:ascii="Aptos" w:hAnsi="Aptos"/>
                <w:b w:val="0"/>
                <w:sz w:val="18"/>
              </w:rPr>
              <w:t>Section 4.1</w:t>
            </w:r>
          </w:p>
        </w:tc>
        <w:tc>
          <w:tcPr>
            <w:tcW w:type="dxa" w:w="1728"/>
            <w:vAlign w:val="center"/>
            <w:shd w:fill="F3F6FA"/>
          </w:tcPr>
          <w:p>
            <w:pPr>
              <w:spacing w:after="40"/>
            </w:pPr>
            <w:r/>
            <w:r>
              <w:rPr>
                <w:rFonts w:ascii="Aptos" w:hAnsi="Aptos"/>
                <w:b w:val="0"/>
                <w:sz w:val="18"/>
              </w:rPr>
              <w:t>Very high</w:t>
            </w:r>
          </w:p>
        </w:tc>
      </w:tr>
      <w:tr>
        <w:trPr>
          <w:cantSplit/>
        </w:trPr>
        <w:tc>
          <w:tcPr>
            <w:tcW w:type="dxa" w:w="3024"/>
            <w:vAlign w:val="center"/>
          </w:tcPr>
          <w:p>
            <w:pPr>
              <w:spacing w:after="40"/>
            </w:pPr>
            <w:r/>
            <w:r>
              <w:rPr>
                <w:rFonts w:ascii="Aptos" w:hAnsi="Aptos"/>
                <w:b w:val="0"/>
                <w:sz w:val="18"/>
              </w:rPr>
              <w:t>AET</w:t>
            </w:r>
          </w:p>
        </w:tc>
        <w:tc>
          <w:tcPr>
            <w:tcW w:type="dxa" w:w="5184"/>
            <w:vAlign w:val="center"/>
          </w:tcPr>
          <w:p>
            <w:pPr>
              <w:spacing w:after="40"/>
            </w:pPr>
            <w:r/>
            <w:r>
              <w:rPr>
                <w:rFonts w:ascii="Aptos" w:hAnsi="Aptos"/>
                <w:b w:val="0"/>
                <w:sz w:val="18"/>
              </w:rPr>
              <w:t>Section 5.9</w:t>
            </w:r>
          </w:p>
        </w:tc>
        <w:tc>
          <w:tcPr>
            <w:tcW w:type="dxa" w:w="1728"/>
            <w:vAlign w:val="center"/>
          </w:tcPr>
          <w:p>
            <w:pPr>
              <w:spacing w:after="40"/>
            </w:pPr>
            <w:r/>
            <w:r>
              <w:rPr>
                <w:rFonts w:ascii="Aptos" w:hAnsi="Aptos"/>
                <w:b w:val="0"/>
                <w:sz w:val="18"/>
              </w:rPr>
              <w:t>Very high</w:t>
            </w:r>
          </w:p>
        </w:tc>
      </w:tr>
      <w:tr>
        <w:trPr>
          <w:cantSplit/>
        </w:trPr>
        <w:tc>
          <w:tcPr>
            <w:tcW w:type="dxa" w:w="3024"/>
            <w:vAlign w:val="center"/>
            <w:shd w:fill="F3F6FA"/>
          </w:tcPr>
          <w:p>
            <w:pPr>
              <w:spacing w:after="40"/>
            </w:pPr>
            <w:r/>
            <w:r>
              <w:rPr>
                <w:rFonts w:ascii="Aptos" w:hAnsi="Aptos"/>
                <w:b w:val="0"/>
                <w:sz w:val="18"/>
              </w:rPr>
              <w:t>Case studies 3+4+2</w:t>
            </w:r>
          </w:p>
        </w:tc>
        <w:tc>
          <w:tcPr>
            <w:tcW w:type="dxa" w:w="5184"/>
            <w:vAlign w:val="center"/>
            <w:shd w:fill="F3F6FA"/>
          </w:tcPr>
          <w:p>
            <w:pPr>
              <w:spacing w:after="40"/>
            </w:pPr>
            <w:r/>
            <w:r>
              <w:rPr>
                <w:rFonts w:ascii="Aptos" w:hAnsi="Aptos"/>
                <w:b w:val="0"/>
                <w:sz w:val="18"/>
              </w:rPr>
              <w:t>Section 6 + case bank</w:t>
            </w:r>
          </w:p>
        </w:tc>
        <w:tc>
          <w:tcPr>
            <w:tcW w:type="dxa" w:w="1728"/>
            <w:vAlign w:val="center"/>
            <w:shd w:fill="F3F6FA"/>
          </w:tcPr>
          <w:p>
            <w:pPr>
              <w:spacing w:after="40"/>
            </w:pPr>
            <w:r/>
            <w:r>
              <w:rPr>
                <w:rFonts w:ascii="Aptos" w:hAnsi="Aptos"/>
                <w:b w:val="0"/>
                <w:sz w:val="18"/>
              </w:rPr>
              <w:t>High</w:t>
            </w:r>
          </w:p>
        </w:tc>
      </w:tr>
    </w:tbl>
    <w:p>
      <w:pPr>
        <w:spacing w:after="20"/>
      </w:pPr>
    </w:p>
    <w:tbl>
      <w:tblPr>
        <w:tblW w:type="auto" w:w="0"/>
        <w:jc w:val="center"/>
        <w:tblLook w:firstColumn="1" w:firstRow="1" w:lastColumn="0" w:lastRow="0" w:noHBand="0" w:noVBand="1" w:val="04A0"/>
      </w:tblPr>
      <w:tblGrid>
        <w:gridCol w:w="10224"/>
      </w:tblGrid>
      <w:tr>
        <w:trPr>
          <w:cantSplit/>
        </w:trPr>
        <w:tc>
          <w:tcPr>
            <w:tcW w:type="dxa" w:w="10224"/>
            <w:shd w:fill="EAF2F8"/>
          </w:tcPr>
          <w:p>
            <w:pPr>
              <w:spacing w:after="40"/>
            </w:pPr>
            <w:r>
              <w:rPr>
                <w:b/>
                <w:color w:val="17365D"/>
                <w:sz w:val="21"/>
              </w:rPr>
              <w:t>How to interpret “3+4+2”</w:t>
            </w:r>
          </w:p>
          <w:p>
            <w:pPr>
              <w:spacing w:after="40"/>
            </w:pPr>
            <w:r>
              <w:rPr>
                <w:sz w:val="20"/>
              </w:rPr>
              <w:t>The supplied syllabus says “Topics for case studies in OB (3+4+2) each” but does not define the grouping. To avoid inventing the instructor’s exact allocation, the practice bank below contains 9 original mini-cases spanning the three major blocks: 3 OB/diversity, 4 attitudes/job satisfaction, and 2 emotions/AET.</w:t>
            </w:r>
          </w:p>
        </w:tc>
      </w:tr>
    </w:tbl>
    <w:p>
      <w:pPr>
        <w:spacing w:after="40"/>
      </w:pPr>
    </w:p>
    <w:p>
      <w:r>
        <w:br w:type="page"/>
      </w:r>
    </w:p>
    <w:p>
      <w:pPr>
        <w:pStyle w:val="Heading1"/>
      </w:pPr>
      <w:r>
        <w:t>2. OB Fundamentals and Management</w:t>
      </w:r>
    </w:p>
    <w:p>
      <w:pPr>
        <w:pStyle w:val="Heading2"/>
      </w:pPr>
      <w:r>
        <w:t>2.1 Management Functions</w:t>
      </w:r>
    </w:p>
    <w:p>
      <w:r>
        <w:t>The slides give two formulations: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880"/>
            <w:vAlign w:val="center"/>
            <w:shd w:fill="17365D"/>
          </w:tcPr>
          <w:p>
            <w:pPr>
              <w:spacing w:after="40"/>
            </w:pPr>
            <w:r/>
            <w:r>
              <w:rPr>
                <w:rFonts w:ascii="Aptos" w:hAnsi="Aptos"/>
                <w:b/>
                <w:color w:val="FFFFFF"/>
                <w:sz w:val="18"/>
              </w:rPr>
              <w:t>Fayol (5 functions)</w:t>
            </w:r>
          </w:p>
        </w:tc>
        <w:tc>
          <w:tcPr>
            <w:tcW w:type="dxa" w:w="2880"/>
            <w:vAlign w:val="center"/>
            <w:shd w:fill="17365D"/>
          </w:tcPr>
          <w:p>
            <w:pPr>
              <w:spacing w:after="40"/>
            </w:pPr>
            <w:r/>
            <w:r>
              <w:rPr>
                <w:rFonts w:ascii="Aptos" w:hAnsi="Aptos"/>
                <w:b/>
                <w:color w:val="FFFFFF"/>
                <w:sz w:val="18"/>
              </w:rPr>
              <w:t>Robbins (4 functions)</w:t>
            </w:r>
          </w:p>
        </w:tc>
        <w:tc>
          <w:tcPr>
            <w:tcW w:type="dxa" w:w="4464"/>
            <w:vAlign w:val="center"/>
            <w:shd w:fill="17365D"/>
          </w:tcPr>
          <w:p>
            <w:pPr>
              <w:spacing w:after="40"/>
            </w:pPr>
            <w:r/>
            <w:r>
              <w:rPr>
                <w:rFonts w:ascii="Aptos" w:hAnsi="Aptos"/>
                <w:b/>
                <w:color w:val="FFFFFF"/>
                <w:sz w:val="18"/>
              </w:rPr>
              <w:t>Meaning for exam answers</w:t>
            </w:r>
          </w:p>
        </w:tc>
      </w:tr>
      <w:tr>
        <w:trPr>
          <w:cantSplit/>
        </w:trPr>
        <w:tc>
          <w:tcPr>
            <w:tcW w:type="dxa" w:w="2880"/>
            <w:vAlign w:val="center"/>
            <w:shd w:fill="F3F6FA"/>
          </w:tcPr>
          <w:p>
            <w:pPr>
              <w:spacing w:after="40"/>
            </w:pPr>
            <w:r/>
            <w:r>
              <w:rPr>
                <w:rFonts w:ascii="Aptos" w:hAnsi="Aptos"/>
                <w:b w:val="0"/>
                <w:sz w:val="18"/>
              </w:rPr>
              <w:t>Planning</w:t>
            </w:r>
          </w:p>
        </w:tc>
        <w:tc>
          <w:tcPr>
            <w:tcW w:type="dxa" w:w="2880"/>
            <w:vAlign w:val="center"/>
            <w:shd w:fill="F3F6FA"/>
          </w:tcPr>
          <w:p>
            <w:pPr>
              <w:spacing w:after="40"/>
            </w:pPr>
            <w:r/>
            <w:r>
              <w:rPr>
                <w:rFonts w:ascii="Aptos" w:hAnsi="Aptos"/>
                <w:b w:val="0"/>
                <w:sz w:val="18"/>
              </w:rPr>
              <w:t>Planning</w:t>
            </w:r>
          </w:p>
        </w:tc>
        <w:tc>
          <w:tcPr>
            <w:tcW w:type="dxa" w:w="4464"/>
            <w:vAlign w:val="center"/>
            <w:shd w:fill="F3F6FA"/>
          </w:tcPr>
          <w:p>
            <w:pPr>
              <w:spacing w:after="40"/>
            </w:pPr>
            <w:r/>
            <w:r>
              <w:rPr>
                <w:rFonts w:ascii="Aptos" w:hAnsi="Aptos"/>
                <w:b w:val="0"/>
                <w:sz w:val="18"/>
              </w:rPr>
              <w:t>Set goals and decide how to achieve them.</w:t>
            </w:r>
          </w:p>
        </w:tc>
      </w:tr>
      <w:tr>
        <w:trPr>
          <w:cantSplit/>
        </w:trPr>
        <w:tc>
          <w:tcPr>
            <w:tcW w:type="dxa" w:w="2880"/>
            <w:vAlign w:val="center"/>
          </w:tcPr>
          <w:p>
            <w:pPr>
              <w:spacing w:after="40"/>
            </w:pPr>
            <w:r/>
            <w:r>
              <w:rPr>
                <w:rFonts w:ascii="Aptos" w:hAnsi="Aptos"/>
                <w:b w:val="0"/>
                <w:sz w:val="18"/>
              </w:rPr>
              <w:t>Organizing</w:t>
            </w:r>
          </w:p>
        </w:tc>
        <w:tc>
          <w:tcPr>
            <w:tcW w:type="dxa" w:w="2880"/>
            <w:vAlign w:val="center"/>
          </w:tcPr>
          <w:p>
            <w:pPr>
              <w:spacing w:after="40"/>
            </w:pPr>
            <w:r/>
            <w:r>
              <w:rPr>
                <w:rFonts w:ascii="Aptos" w:hAnsi="Aptos"/>
                <w:b w:val="0"/>
                <w:sz w:val="18"/>
              </w:rPr>
              <w:t>Organizing</w:t>
            </w:r>
          </w:p>
        </w:tc>
        <w:tc>
          <w:tcPr>
            <w:tcW w:type="dxa" w:w="4464"/>
            <w:vAlign w:val="center"/>
          </w:tcPr>
          <w:p>
            <w:pPr>
              <w:spacing w:after="40"/>
            </w:pPr>
            <w:r/>
            <w:r>
              <w:rPr>
                <w:rFonts w:ascii="Aptos" w:hAnsi="Aptos"/>
                <w:b w:val="0"/>
                <w:sz w:val="18"/>
              </w:rPr>
              <w:t>Arrange work, people, authority, and resources.</w:t>
            </w:r>
          </w:p>
        </w:tc>
      </w:tr>
      <w:tr>
        <w:trPr>
          <w:cantSplit/>
        </w:trPr>
        <w:tc>
          <w:tcPr>
            <w:tcW w:type="dxa" w:w="2880"/>
            <w:vAlign w:val="center"/>
            <w:shd w:fill="F3F6FA"/>
          </w:tcPr>
          <w:p>
            <w:pPr>
              <w:spacing w:after="40"/>
            </w:pPr>
            <w:r/>
            <w:r>
              <w:rPr>
                <w:rFonts w:ascii="Aptos" w:hAnsi="Aptos"/>
                <w:b w:val="0"/>
                <w:sz w:val="18"/>
              </w:rPr>
              <w:t>Commanding</w:t>
            </w:r>
          </w:p>
        </w:tc>
        <w:tc>
          <w:tcPr>
            <w:tcW w:type="dxa" w:w="2880"/>
            <w:vAlign w:val="center"/>
            <w:shd w:fill="F3F6FA"/>
          </w:tcPr>
          <w:p>
            <w:pPr>
              <w:spacing w:after="40"/>
            </w:pPr>
            <w:r/>
            <w:r>
              <w:rPr>
                <w:rFonts w:ascii="Aptos" w:hAnsi="Aptos"/>
                <w:b w:val="0"/>
                <w:sz w:val="18"/>
              </w:rPr>
              <w:t>Leading</w:t>
            </w:r>
          </w:p>
        </w:tc>
        <w:tc>
          <w:tcPr>
            <w:tcW w:type="dxa" w:w="4464"/>
            <w:vAlign w:val="center"/>
            <w:shd w:fill="F3F6FA"/>
          </w:tcPr>
          <w:p>
            <w:pPr>
              <w:spacing w:after="40"/>
            </w:pPr>
            <w:r/>
            <w:r>
              <w:rPr>
                <w:rFonts w:ascii="Aptos" w:hAnsi="Aptos"/>
                <w:b w:val="0"/>
                <w:sz w:val="18"/>
              </w:rPr>
              <w:t>Direct and influence employees; motivation and guidance.</w:t>
            </w:r>
          </w:p>
        </w:tc>
      </w:tr>
      <w:tr>
        <w:trPr>
          <w:cantSplit/>
        </w:trPr>
        <w:tc>
          <w:tcPr>
            <w:tcW w:type="dxa" w:w="2880"/>
            <w:vAlign w:val="center"/>
          </w:tcPr>
          <w:p>
            <w:pPr>
              <w:spacing w:after="40"/>
            </w:pPr>
            <w:r/>
            <w:r>
              <w:rPr>
                <w:rFonts w:ascii="Aptos" w:hAnsi="Aptos"/>
                <w:b w:val="0"/>
                <w:sz w:val="18"/>
              </w:rPr>
              <w:t>Coordinating</w:t>
            </w:r>
          </w:p>
        </w:tc>
        <w:tc>
          <w:tcPr>
            <w:tcW w:type="dxa" w:w="2880"/>
            <w:vAlign w:val="center"/>
          </w:tcPr>
          <w:p>
            <w:pPr>
              <w:spacing w:after="40"/>
            </w:pPr>
            <w:r/>
            <w:r>
              <w:rPr>
                <w:rFonts w:ascii="Aptos" w:hAnsi="Aptos"/>
                <w:b w:val="0"/>
                <w:sz w:val="18"/>
              </w:rPr>
              <w:t>—</w:t>
            </w:r>
          </w:p>
        </w:tc>
        <w:tc>
          <w:tcPr>
            <w:tcW w:type="dxa" w:w="4464"/>
            <w:vAlign w:val="center"/>
          </w:tcPr>
          <w:p>
            <w:pPr>
              <w:spacing w:after="40"/>
            </w:pPr>
            <w:r/>
            <w:r>
              <w:rPr>
                <w:rFonts w:ascii="Aptos" w:hAnsi="Aptos"/>
                <w:b w:val="0"/>
                <w:sz w:val="18"/>
              </w:rPr>
              <w:t>Integrate activities so parts of the organization work together.</w:t>
            </w:r>
          </w:p>
        </w:tc>
      </w:tr>
      <w:tr>
        <w:trPr>
          <w:cantSplit/>
        </w:trPr>
        <w:tc>
          <w:tcPr>
            <w:tcW w:type="dxa" w:w="2880"/>
            <w:vAlign w:val="center"/>
            <w:shd w:fill="F3F6FA"/>
          </w:tcPr>
          <w:p>
            <w:pPr>
              <w:spacing w:after="40"/>
            </w:pPr>
            <w:r/>
            <w:r>
              <w:rPr>
                <w:rFonts w:ascii="Aptos" w:hAnsi="Aptos"/>
                <w:b w:val="0"/>
                <w:sz w:val="18"/>
              </w:rPr>
              <w:t>Controlling</w:t>
            </w:r>
          </w:p>
        </w:tc>
        <w:tc>
          <w:tcPr>
            <w:tcW w:type="dxa" w:w="2880"/>
            <w:vAlign w:val="center"/>
            <w:shd w:fill="F3F6FA"/>
          </w:tcPr>
          <w:p>
            <w:pPr>
              <w:spacing w:after="40"/>
            </w:pPr>
            <w:r/>
            <w:r>
              <w:rPr>
                <w:rFonts w:ascii="Aptos" w:hAnsi="Aptos"/>
                <w:b w:val="0"/>
                <w:sz w:val="18"/>
              </w:rPr>
              <w:t>Controlling</w:t>
            </w:r>
          </w:p>
        </w:tc>
        <w:tc>
          <w:tcPr>
            <w:tcW w:type="dxa" w:w="4464"/>
            <w:vAlign w:val="center"/>
            <w:shd w:fill="F3F6FA"/>
          </w:tcPr>
          <w:p>
            <w:pPr>
              <w:spacing w:after="40"/>
            </w:pPr>
            <w:r/>
            <w:r>
              <w:rPr>
                <w:rFonts w:ascii="Aptos" w:hAnsi="Aptos"/>
                <w:b w:val="0"/>
                <w:sz w:val="18"/>
              </w:rPr>
              <w:t>Monitor results against plans and correct deviations.</w:t>
            </w:r>
          </w:p>
        </w:tc>
      </w:tr>
    </w:tbl>
    <w:p>
      <w:pPr>
        <w:spacing w:after="20"/>
      </w:pPr>
    </w:p>
    <w:p>
      <w:r>
        <w:t>Course source: OB2 slide 2. The slide explicitly notes Fayol’s five functions and that Robbins condensed them to planning, organizing, leading, and controlling. The management meanings above are explanatory study notes.</w:t>
      </w:r>
    </w:p>
    <w:tbl>
      <w:tblPr>
        <w:tblW w:type="auto" w:w="0"/>
        <w:jc w:val="center"/>
        <w:tblLook w:firstColumn="1" w:firstRow="1" w:lastColumn="0" w:lastRow="0" w:noHBand="0" w:noVBand="1" w:val="04A0"/>
      </w:tblPr>
      <w:tblGrid>
        <w:gridCol w:w="10224"/>
      </w:tblGrid>
      <w:tr>
        <w:trPr>
          <w:cantSplit/>
        </w:trPr>
        <w:tc>
          <w:tcPr>
            <w:tcW w:type="dxa" w:w="10224"/>
            <w:shd w:fill="E2F0D9"/>
          </w:tcPr>
          <w:p>
            <w:pPr>
              <w:spacing w:after="40"/>
            </w:pPr>
            <w:r>
              <w:rPr>
                <w:b/>
                <w:color w:val="17365D"/>
                <w:sz w:val="21"/>
              </w:rPr>
              <w:t>Memory hook</w:t>
            </w:r>
          </w:p>
          <w:p>
            <w:pPr>
              <w:spacing w:after="40"/>
            </w:pPr>
            <w:r>
              <w:rPr>
                <w:sz w:val="20"/>
              </w:rPr>
              <w:t>P-O-L-C = Plan → Organize → Lead → Control. Fayol’s “commanding” and “coordinating” are absorbed into the modern four-function formulation.</w:t>
            </w:r>
          </w:p>
        </w:tc>
      </w:tr>
    </w:tbl>
    <w:p>
      <w:pPr>
        <w:spacing w:after="40"/>
      </w:pPr>
    </w:p>
    <w:p>
      <w:pPr>
        <w:pStyle w:val="Heading2"/>
      </w:pPr>
      <w:r>
        <w:t>2.2 Mintzberg’s Managerial Roles</w:t>
      </w:r>
    </w:p>
    <w:p>
      <w:r>
        <w:t>Mintzberg grouped managerial work into three role families: interpersonal, informational, and decisional.</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1584"/>
            <w:vAlign w:val="center"/>
            <w:shd w:fill="17365D"/>
          </w:tcPr>
          <w:p>
            <w:pPr>
              <w:spacing w:after="40"/>
            </w:pPr>
            <w:r/>
            <w:r>
              <w:rPr>
                <w:rFonts w:ascii="Aptos" w:hAnsi="Aptos"/>
                <w:b/>
                <w:color w:val="FFFFFF"/>
                <w:sz w:val="18"/>
              </w:rPr>
              <w:t>Role family</w:t>
            </w:r>
          </w:p>
        </w:tc>
        <w:tc>
          <w:tcPr>
            <w:tcW w:type="dxa" w:w="2160"/>
            <w:vAlign w:val="center"/>
            <w:shd w:fill="17365D"/>
          </w:tcPr>
          <w:p>
            <w:pPr>
              <w:spacing w:after="40"/>
            </w:pPr>
            <w:r/>
            <w:r>
              <w:rPr>
                <w:rFonts w:ascii="Aptos" w:hAnsi="Aptos"/>
                <w:b/>
                <w:color w:val="FFFFFF"/>
                <w:sz w:val="18"/>
              </w:rPr>
              <w:t>Role</w:t>
            </w:r>
          </w:p>
        </w:tc>
        <w:tc>
          <w:tcPr>
            <w:tcW w:type="dxa" w:w="6480"/>
            <w:vAlign w:val="center"/>
            <w:shd w:fill="17365D"/>
          </w:tcPr>
          <w:p>
            <w:pPr>
              <w:spacing w:after="40"/>
            </w:pPr>
            <w:r/>
            <w:r>
              <w:rPr>
                <w:rFonts w:ascii="Aptos" w:hAnsi="Aptos"/>
                <w:b/>
                <w:color w:val="FFFFFF"/>
                <w:sz w:val="18"/>
              </w:rPr>
              <w:t>What the manager does</w:t>
            </w:r>
          </w:p>
        </w:tc>
      </w:tr>
      <w:tr>
        <w:trPr>
          <w:cantSplit/>
        </w:trPr>
        <w:tc>
          <w:tcPr>
            <w:tcW w:type="dxa" w:w="1584"/>
            <w:vAlign w:val="center"/>
            <w:shd w:fill="F3F6FA"/>
          </w:tcPr>
          <w:p>
            <w:pPr>
              <w:spacing w:after="40"/>
            </w:pPr>
            <w:r/>
            <w:r>
              <w:rPr>
                <w:rFonts w:ascii="Aptos" w:hAnsi="Aptos"/>
                <w:b w:val="0"/>
                <w:sz w:val="18"/>
              </w:rPr>
              <w:t>Interpersonal</w:t>
            </w:r>
          </w:p>
        </w:tc>
        <w:tc>
          <w:tcPr>
            <w:tcW w:type="dxa" w:w="2160"/>
            <w:vAlign w:val="center"/>
            <w:shd w:fill="F3F6FA"/>
          </w:tcPr>
          <w:p>
            <w:pPr>
              <w:spacing w:after="40"/>
            </w:pPr>
            <w:r/>
            <w:r>
              <w:rPr>
                <w:rFonts w:ascii="Aptos" w:hAnsi="Aptos"/>
                <w:b w:val="0"/>
                <w:sz w:val="18"/>
              </w:rPr>
              <w:t>Figurehead</w:t>
            </w:r>
          </w:p>
        </w:tc>
        <w:tc>
          <w:tcPr>
            <w:tcW w:type="dxa" w:w="6480"/>
            <w:vAlign w:val="center"/>
            <w:shd w:fill="F3F6FA"/>
          </w:tcPr>
          <w:p>
            <w:pPr>
              <w:spacing w:after="40"/>
            </w:pPr>
            <w:r/>
            <w:r>
              <w:rPr>
                <w:rFonts w:ascii="Aptos" w:hAnsi="Aptos"/>
                <w:b w:val="0"/>
                <w:sz w:val="18"/>
              </w:rPr>
              <w:t>Acts as the symbolic head; performs routine legal or social duties.</w:t>
            </w:r>
          </w:p>
        </w:tc>
      </w:tr>
      <w:tr>
        <w:trPr>
          <w:cantSplit/>
        </w:trPr>
        <w:tc>
          <w:tcPr>
            <w:tcW w:type="dxa" w:w="1584"/>
            <w:vAlign w:val="center"/>
          </w:tcPr>
          <w:p>
            <w:pPr>
              <w:spacing w:after="40"/>
            </w:pPr>
            <w:r/>
            <w:r>
              <w:rPr>
                <w:rFonts w:ascii="Aptos" w:hAnsi="Aptos"/>
                <w:b w:val="0"/>
                <w:sz w:val="18"/>
              </w:rPr>
              <w:t>Interpersonal</w:t>
            </w:r>
          </w:p>
        </w:tc>
        <w:tc>
          <w:tcPr>
            <w:tcW w:type="dxa" w:w="2160"/>
            <w:vAlign w:val="center"/>
          </w:tcPr>
          <w:p>
            <w:pPr>
              <w:spacing w:after="40"/>
            </w:pPr>
            <w:r/>
            <w:r>
              <w:rPr>
                <w:rFonts w:ascii="Aptos" w:hAnsi="Aptos"/>
                <w:b w:val="0"/>
                <w:sz w:val="18"/>
              </w:rPr>
              <w:t>Leader</w:t>
            </w:r>
          </w:p>
        </w:tc>
        <w:tc>
          <w:tcPr>
            <w:tcW w:type="dxa" w:w="6480"/>
            <w:vAlign w:val="center"/>
          </w:tcPr>
          <w:p>
            <w:pPr>
              <w:spacing w:after="40"/>
            </w:pPr>
            <w:r/>
            <w:r>
              <w:rPr>
                <w:rFonts w:ascii="Aptos" w:hAnsi="Aptos"/>
                <w:b w:val="0"/>
                <w:sz w:val="18"/>
              </w:rPr>
              <w:t>Motivates, directs, and supports employees.</w:t>
            </w:r>
          </w:p>
        </w:tc>
      </w:tr>
      <w:tr>
        <w:trPr>
          <w:cantSplit/>
        </w:trPr>
        <w:tc>
          <w:tcPr>
            <w:tcW w:type="dxa" w:w="1584"/>
            <w:vAlign w:val="center"/>
            <w:shd w:fill="F3F6FA"/>
          </w:tcPr>
          <w:p>
            <w:pPr>
              <w:spacing w:after="40"/>
            </w:pPr>
            <w:r/>
            <w:r>
              <w:rPr>
                <w:rFonts w:ascii="Aptos" w:hAnsi="Aptos"/>
                <w:b w:val="0"/>
                <w:sz w:val="18"/>
              </w:rPr>
              <w:t>Interpersonal</w:t>
            </w:r>
          </w:p>
        </w:tc>
        <w:tc>
          <w:tcPr>
            <w:tcW w:type="dxa" w:w="2160"/>
            <w:vAlign w:val="center"/>
            <w:shd w:fill="F3F6FA"/>
          </w:tcPr>
          <w:p>
            <w:pPr>
              <w:spacing w:after="40"/>
            </w:pPr>
            <w:r/>
            <w:r>
              <w:rPr>
                <w:rFonts w:ascii="Aptos" w:hAnsi="Aptos"/>
                <w:b w:val="0"/>
                <w:sz w:val="18"/>
              </w:rPr>
              <w:t>Liaison</w:t>
            </w:r>
          </w:p>
        </w:tc>
        <w:tc>
          <w:tcPr>
            <w:tcW w:type="dxa" w:w="6480"/>
            <w:vAlign w:val="center"/>
            <w:shd w:fill="F3F6FA"/>
          </w:tcPr>
          <w:p>
            <w:pPr>
              <w:spacing w:after="40"/>
            </w:pPr>
            <w:r/>
            <w:r>
              <w:rPr>
                <w:rFonts w:ascii="Aptos" w:hAnsi="Aptos"/>
                <w:b w:val="0"/>
                <w:sz w:val="18"/>
              </w:rPr>
              <w:t>Maintains a network of outside contacts that provides favors and information.</w:t>
            </w:r>
          </w:p>
        </w:tc>
      </w:tr>
      <w:tr>
        <w:trPr>
          <w:cantSplit/>
        </w:trPr>
        <w:tc>
          <w:tcPr>
            <w:tcW w:type="dxa" w:w="1584"/>
            <w:vAlign w:val="center"/>
          </w:tcPr>
          <w:p>
            <w:pPr>
              <w:spacing w:after="40"/>
            </w:pPr>
            <w:r/>
            <w:r>
              <w:rPr>
                <w:rFonts w:ascii="Aptos" w:hAnsi="Aptos"/>
                <w:b w:val="0"/>
                <w:sz w:val="18"/>
              </w:rPr>
              <w:t>Informational</w:t>
            </w:r>
          </w:p>
        </w:tc>
        <w:tc>
          <w:tcPr>
            <w:tcW w:type="dxa" w:w="2160"/>
            <w:vAlign w:val="center"/>
          </w:tcPr>
          <w:p>
            <w:pPr>
              <w:spacing w:after="40"/>
            </w:pPr>
            <w:r/>
            <w:r>
              <w:rPr>
                <w:rFonts w:ascii="Aptos" w:hAnsi="Aptos"/>
                <w:b w:val="0"/>
                <w:sz w:val="18"/>
              </w:rPr>
              <w:t>Monitor</w:t>
            </w:r>
          </w:p>
        </w:tc>
        <w:tc>
          <w:tcPr>
            <w:tcW w:type="dxa" w:w="6480"/>
            <w:vAlign w:val="center"/>
          </w:tcPr>
          <w:p>
            <w:pPr>
              <w:spacing w:after="40"/>
            </w:pPr>
            <w:r/>
            <w:r>
              <w:rPr>
                <w:rFonts w:ascii="Aptos" w:hAnsi="Aptos"/>
                <w:b w:val="0"/>
                <w:sz w:val="18"/>
              </w:rPr>
              <w:t>Receives a wide variety of information; serves as an information nerve center.</w:t>
            </w:r>
          </w:p>
        </w:tc>
      </w:tr>
      <w:tr>
        <w:trPr>
          <w:cantSplit/>
        </w:trPr>
        <w:tc>
          <w:tcPr>
            <w:tcW w:type="dxa" w:w="1584"/>
            <w:vAlign w:val="center"/>
            <w:shd w:fill="F3F6FA"/>
          </w:tcPr>
          <w:p>
            <w:pPr>
              <w:spacing w:after="40"/>
            </w:pPr>
            <w:r/>
            <w:r>
              <w:rPr>
                <w:rFonts w:ascii="Aptos" w:hAnsi="Aptos"/>
                <w:b w:val="0"/>
                <w:sz w:val="18"/>
              </w:rPr>
              <w:t>Informational</w:t>
            </w:r>
          </w:p>
        </w:tc>
        <w:tc>
          <w:tcPr>
            <w:tcW w:type="dxa" w:w="2160"/>
            <w:vAlign w:val="center"/>
            <w:shd w:fill="F3F6FA"/>
          </w:tcPr>
          <w:p>
            <w:pPr>
              <w:spacing w:after="40"/>
            </w:pPr>
            <w:r/>
            <w:r>
              <w:rPr>
                <w:rFonts w:ascii="Aptos" w:hAnsi="Aptos"/>
                <w:b w:val="0"/>
                <w:sz w:val="18"/>
              </w:rPr>
              <w:t>Disseminator</w:t>
            </w:r>
          </w:p>
        </w:tc>
        <w:tc>
          <w:tcPr>
            <w:tcW w:type="dxa" w:w="6480"/>
            <w:vAlign w:val="center"/>
            <w:shd w:fill="F3F6FA"/>
          </w:tcPr>
          <w:p>
            <w:pPr>
              <w:spacing w:after="40"/>
            </w:pPr>
            <w:r/>
            <w:r>
              <w:rPr>
                <w:rFonts w:ascii="Aptos" w:hAnsi="Aptos"/>
                <w:b w:val="0"/>
                <w:sz w:val="18"/>
              </w:rPr>
              <w:t>Transmits information from outsiders or employees to members of the organization.</w:t>
            </w:r>
          </w:p>
        </w:tc>
      </w:tr>
      <w:tr>
        <w:trPr>
          <w:cantSplit/>
        </w:trPr>
        <w:tc>
          <w:tcPr>
            <w:tcW w:type="dxa" w:w="1584"/>
            <w:vAlign w:val="center"/>
          </w:tcPr>
          <w:p>
            <w:pPr>
              <w:spacing w:after="40"/>
            </w:pPr>
            <w:r/>
            <w:r>
              <w:rPr>
                <w:rFonts w:ascii="Aptos" w:hAnsi="Aptos"/>
                <w:b w:val="0"/>
                <w:sz w:val="18"/>
              </w:rPr>
              <w:t>Informational</w:t>
            </w:r>
          </w:p>
        </w:tc>
        <w:tc>
          <w:tcPr>
            <w:tcW w:type="dxa" w:w="2160"/>
            <w:vAlign w:val="center"/>
          </w:tcPr>
          <w:p>
            <w:pPr>
              <w:spacing w:after="40"/>
            </w:pPr>
            <w:r/>
            <w:r>
              <w:rPr>
                <w:rFonts w:ascii="Aptos" w:hAnsi="Aptos"/>
                <w:b w:val="0"/>
                <w:sz w:val="18"/>
              </w:rPr>
              <w:t>Spokesperson</w:t>
            </w:r>
          </w:p>
        </w:tc>
        <w:tc>
          <w:tcPr>
            <w:tcW w:type="dxa" w:w="6480"/>
            <w:vAlign w:val="center"/>
          </w:tcPr>
          <w:p>
            <w:pPr>
              <w:spacing w:after="40"/>
            </w:pPr>
            <w:r/>
            <w:r>
              <w:rPr>
                <w:rFonts w:ascii="Aptos" w:hAnsi="Aptos"/>
                <w:b w:val="0"/>
                <w:sz w:val="18"/>
              </w:rPr>
              <w:t>Transmits information about plans, policies, actions, and results to outsiders; acts as an organizational/industry expert.</w:t>
            </w:r>
          </w:p>
        </w:tc>
      </w:tr>
      <w:tr>
        <w:trPr>
          <w:cantSplit/>
        </w:trPr>
        <w:tc>
          <w:tcPr>
            <w:tcW w:type="dxa" w:w="1584"/>
            <w:vAlign w:val="center"/>
            <w:shd w:fill="F3F6FA"/>
          </w:tcPr>
          <w:p>
            <w:pPr>
              <w:spacing w:after="40"/>
            </w:pPr>
            <w:r/>
            <w:r>
              <w:rPr>
                <w:rFonts w:ascii="Aptos" w:hAnsi="Aptos"/>
                <w:b w:val="0"/>
                <w:sz w:val="18"/>
              </w:rPr>
              <w:t>Decisional</w:t>
            </w:r>
          </w:p>
        </w:tc>
        <w:tc>
          <w:tcPr>
            <w:tcW w:type="dxa" w:w="2160"/>
            <w:vAlign w:val="center"/>
            <w:shd w:fill="F3F6FA"/>
          </w:tcPr>
          <w:p>
            <w:pPr>
              <w:spacing w:after="40"/>
            </w:pPr>
            <w:r/>
            <w:r>
              <w:rPr>
                <w:rFonts w:ascii="Aptos" w:hAnsi="Aptos"/>
                <w:b w:val="0"/>
                <w:sz w:val="18"/>
              </w:rPr>
              <w:t>Entrepreneur</w:t>
            </w:r>
          </w:p>
        </w:tc>
        <w:tc>
          <w:tcPr>
            <w:tcW w:type="dxa" w:w="6480"/>
            <w:vAlign w:val="center"/>
            <w:shd w:fill="F3F6FA"/>
          </w:tcPr>
          <w:p>
            <w:pPr>
              <w:spacing w:after="40"/>
            </w:pPr>
            <w:r/>
            <w:r>
              <w:rPr>
                <w:rFonts w:ascii="Aptos" w:hAnsi="Aptos"/>
                <w:b w:val="0"/>
                <w:sz w:val="18"/>
              </w:rPr>
              <w:t>Searches for opportunities and initiates projects to bring change.</w:t>
            </w:r>
          </w:p>
        </w:tc>
      </w:tr>
      <w:tr>
        <w:trPr>
          <w:cantSplit/>
        </w:trPr>
        <w:tc>
          <w:tcPr>
            <w:tcW w:type="dxa" w:w="1584"/>
            <w:vAlign w:val="center"/>
          </w:tcPr>
          <w:p>
            <w:pPr>
              <w:spacing w:after="40"/>
            </w:pPr>
            <w:r/>
            <w:r>
              <w:rPr>
                <w:rFonts w:ascii="Aptos" w:hAnsi="Aptos"/>
                <w:b w:val="0"/>
                <w:sz w:val="18"/>
              </w:rPr>
              <w:t>Decisional</w:t>
            </w:r>
          </w:p>
        </w:tc>
        <w:tc>
          <w:tcPr>
            <w:tcW w:type="dxa" w:w="2160"/>
            <w:vAlign w:val="center"/>
          </w:tcPr>
          <w:p>
            <w:pPr>
              <w:spacing w:after="40"/>
            </w:pPr>
            <w:r/>
            <w:r>
              <w:rPr>
                <w:rFonts w:ascii="Aptos" w:hAnsi="Aptos"/>
                <w:b w:val="0"/>
                <w:sz w:val="18"/>
              </w:rPr>
              <w:t>Disturbance handler</w:t>
            </w:r>
          </w:p>
        </w:tc>
        <w:tc>
          <w:tcPr>
            <w:tcW w:type="dxa" w:w="6480"/>
            <w:vAlign w:val="center"/>
          </w:tcPr>
          <w:p>
            <w:pPr>
              <w:spacing w:after="40"/>
            </w:pPr>
            <w:r/>
            <w:r>
              <w:rPr>
                <w:rFonts w:ascii="Aptos" w:hAnsi="Aptos"/>
                <w:b w:val="0"/>
                <w:sz w:val="18"/>
              </w:rPr>
              <w:t>Takes corrective action when unexpected disturbances occur.</w:t>
            </w:r>
          </w:p>
        </w:tc>
      </w:tr>
      <w:tr>
        <w:trPr>
          <w:cantSplit/>
        </w:trPr>
        <w:tc>
          <w:tcPr>
            <w:tcW w:type="dxa" w:w="1584"/>
            <w:vAlign w:val="center"/>
            <w:shd w:fill="F3F6FA"/>
          </w:tcPr>
          <w:p>
            <w:pPr>
              <w:spacing w:after="40"/>
            </w:pPr>
            <w:r/>
            <w:r>
              <w:rPr>
                <w:rFonts w:ascii="Aptos" w:hAnsi="Aptos"/>
                <w:b w:val="0"/>
                <w:sz w:val="18"/>
              </w:rPr>
              <w:t>Decisional</w:t>
            </w:r>
          </w:p>
        </w:tc>
        <w:tc>
          <w:tcPr>
            <w:tcW w:type="dxa" w:w="2160"/>
            <w:vAlign w:val="center"/>
            <w:shd w:fill="F3F6FA"/>
          </w:tcPr>
          <w:p>
            <w:pPr>
              <w:spacing w:after="40"/>
            </w:pPr>
            <w:r/>
            <w:r>
              <w:rPr>
                <w:rFonts w:ascii="Aptos" w:hAnsi="Aptos"/>
                <w:b w:val="0"/>
                <w:sz w:val="18"/>
              </w:rPr>
              <w:t>Resource allocator</w:t>
            </w:r>
          </w:p>
        </w:tc>
        <w:tc>
          <w:tcPr>
            <w:tcW w:type="dxa" w:w="6480"/>
            <w:vAlign w:val="center"/>
            <w:shd w:fill="F3F6FA"/>
          </w:tcPr>
          <w:p>
            <w:pPr>
              <w:spacing w:after="40"/>
            </w:pPr>
            <w:r/>
            <w:r>
              <w:rPr>
                <w:rFonts w:ascii="Aptos" w:hAnsi="Aptos"/>
                <w:b w:val="0"/>
                <w:sz w:val="18"/>
              </w:rPr>
              <w:t>Makes or approves significant decisions about organizational resources.</w:t>
            </w:r>
          </w:p>
        </w:tc>
      </w:tr>
      <w:tr>
        <w:trPr>
          <w:cantSplit/>
        </w:trPr>
        <w:tc>
          <w:tcPr>
            <w:tcW w:type="dxa" w:w="1584"/>
            <w:vAlign w:val="center"/>
          </w:tcPr>
          <w:p>
            <w:pPr>
              <w:spacing w:after="40"/>
            </w:pPr>
            <w:r/>
            <w:r>
              <w:rPr>
                <w:rFonts w:ascii="Aptos" w:hAnsi="Aptos"/>
                <w:b w:val="0"/>
                <w:sz w:val="18"/>
              </w:rPr>
              <w:t>Decisional</w:t>
            </w:r>
          </w:p>
        </w:tc>
        <w:tc>
          <w:tcPr>
            <w:tcW w:type="dxa" w:w="2160"/>
            <w:vAlign w:val="center"/>
          </w:tcPr>
          <w:p>
            <w:pPr>
              <w:spacing w:after="40"/>
            </w:pPr>
            <w:r/>
            <w:r>
              <w:rPr>
                <w:rFonts w:ascii="Aptos" w:hAnsi="Aptos"/>
                <w:b w:val="0"/>
                <w:sz w:val="18"/>
              </w:rPr>
              <w:t>Negotiator</w:t>
            </w:r>
          </w:p>
        </w:tc>
        <w:tc>
          <w:tcPr>
            <w:tcW w:type="dxa" w:w="6480"/>
            <w:vAlign w:val="center"/>
          </w:tcPr>
          <w:p>
            <w:pPr>
              <w:spacing w:after="40"/>
            </w:pPr>
            <w:r/>
            <w:r>
              <w:rPr>
                <w:rFonts w:ascii="Aptos" w:hAnsi="Aptos"/>
                <w:b w:val="0"/>
                <w:sz w:val="18"/>
              </w:rPr>
              <w:t>Represents the organization in major negotiations.</w:t>
            </w:r>
          </w:p>
        </w:tc>
      </w:tr>
    </w:tbl>
    <w:p>
      <w:pPr>
        <w:spacing w:after="20"/>
      </w:pPr>
    </w:p>
    <w:p>
      <w:pPr>
        <w:jc w:val="center"/>
      </w:pPr>
      <w:r>
        <w:drawing>
          <wp:inline xmlns:a="http://schemas.openxmlformats.org/drawingml/2006/main" xmlns:pic="http://schemas.openxmlformats.org/drawingml/2006/picture">
            <wp:extent cx="5852160" cy="4389120"/>
            <wp:docPr id="1" name="Picture 1"/>
            <wp:cNvGraphicFramePr>
              <a:graphicFrameLocks noChangeAspect="1"/>
            </wp:cNvGraphicFramePr>
            <a:graphic>
              <a:graphicData uri="http://schemas.openxmlformats.org/drawingml/2006/picture">
                <pic:pic>
                  <pic:nvPicPr>
                    <pic:cNvPr id="0" name="ob2_4.png"/>
                    <pic:cNvPicPr/>
                  </pic:nvPicPr>
                  <pic:blipFill>
                    <a:blip r:embed="rId10"/>
                    <a:stretch>
                      <a:fillRect/>
                    </a:stretch>
                  </pic:blipFill>
                  <pic:spPr>
                    <a:xfrm>
                      <a:off x="0" y="0"/>
                      <a:ext cx="5852160" cy="4389120"/>
                    </a:xfrm>
                    <a:prstGeom prst="rect"/>
                  </pic:spPr>
                </pic:pic>
              </a:graphicData>
            </a:graphic>
          </wp:inline>
        </w:drawing>
      </w:r>
    </w:p>
    <w:p>
      <w:pPr>
        <w:jc w:val="center"/>
      </w:pPr>
      <w:r>
        <w:rPr>
          <w:i/>
          <w:color w:val="5A5A5A"/>
          <w:sz w:val="17"/>
        </w:rPr>
        <w:t>Source visual: OB2 slide 4 — Mintzberg's Managerial Roles.</w:t>
      </w:r>
    </w:p>
    <w:tbl>
      <w:tblPr>
        <w:tblW w:type="auto" w:w="0"/>
        <w:jc w:val="center"/>
        <w:tblLook w:firstColumn="1" w:firstRow="1" w:lastColumn="0" w:lastRow="0" w:noHBand="0" w:noVBand="1" w:val="04A0"/>
      </w:tblPr>
      <w:tblGrid>
        <w:gridCol w:w="10224"/>
      </w:tblGrid>
      <w:tr>
        <w:trPr>
          <w:cantSplit/>
        </w:trPr>
        <w:tc>
          <w:tcPr>
            <w:tcW w:type="dxa" w:w="10224"/>
            <w:shd w:fill="FCE4D6"/>
          </w:tcPr>
          <w:p>
            <w:pPr>
              <w:spacing w:after="40"/>
            </w:pPr>
            <w:r>
              <w:rPr>
                <w:b/>
                <w:color w:val="17365D"/>
                <w:sz w:val="21"/>
              </w:rPr>
              <w:t>How to solve a case question</w:t>
            </w:r>
          </w:p>
          <w:p>
            <w:pPr>
              <w:spacing w:after="40"/>
            </w:pPr>
            <w:r>
              <w:rPr>
                <w:sz w:val="20"/>
              </w:rPr>
              <w:t>Look for the verb: ceremonial appearance → figurehead; motivate/direct → leader; outside network → liaison; gather information → monitor; pass information internally → disseminator; speak externally → spokesperson; start change → entrepreneur; handle crisis → disturbance handler; decide where money/people go → resource allocator; bargain → negotiator.</w:t>
            </w:r>
          </w:p>
        </w:tc>
      </w:tr>
    </w:tbl>
    <w:p>
      <w:pPr>
        <w:spacing w:after="40"/>
      </w:pPr>
    </w:p>
    <w:p>
      <w:pPr>
        <w:pStyle w:val="Heading2"/>
      </w:pPr>
      <w:r>
        <w:t>2.3 Management Skills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160"/>
            <w:vAlign w:val="center"/>
            <w:shd w:fill="17365D"/>
          </w:tcPr>
          <w:p>
            <w:pPr>
              <w:spacing w:after="40"/>
            </w:pPr>
            <w:r/>
            <w:r>
              <w:rPr>
                <w:rFonts w:ascii="Aptos" w:hAnsi="Aptos"/>
                <w:b/>
                <w:color w:val="FFFFFF"/>
                <w:sz w:val="18"/>
              </w:rPr>
              <w:t>Skill</w:t>
            </w:r>
          </w:p>
        </w:tc>
        <w:tc>
          <w:tcPr>
            <w:tcW w:type="dxa" w:w="5184"/>
            <w:vAlign w:val="center"/>
            <w:shd w:fill="17365D"/>
          </w:tcPr>
          <w:p>
            <w:pPr>
              <w:spacing w:after="40"/>
            </w:pPr>
            <w:r/>
            <w:r>
              <w:rPr>
                <w:rFonts w:ascii="Aptos" w:hAnsi="Aptos"/>
                <w:b/>
                <w:color w:val="FFFFFF"/>
                <w:sz w:val="18"/>
              </w:rPr>
              <w:t>Explanation</w:t>
            </w:r>
          </w:p>
        </w:tc>
        <w:tc>
          <w:tcPr>
            <w:tcW w:type="dxa" w:w="2880"/>
            <w:vAlign w:val="center"/>
            <w:shd w:fill="17365D"/>
          </w:tcPr>
          <w:p>
            <w:pPr>
              <w:spacing w:after="40"/>
            </w:pPr>
            <w:r/>
            <w:r>
              <w:rPr>
                <w:rFonts w:ascii="Aptos" w:hAnsi="Aptos"/>
                <w:b/>
                <w:color w:val="FFFFFF"/>
                <w:sz w:val="18"/>
              </w:rPr>
              <w:t>Typical case clue</w:t>
            </w:r>
          </w:p>
        </w:tc>
      </w:tr>
      <w:tr>
        <w:trPr>
          <w:cantSplit/>
        </w:trPr>
        <w:tc>
          <w:tcPr>
            <w:tcW w:type="dxa" w:w="2160"/>
            <w:vAlign w:val="center"/>
            <w:shd w:fill="F3F6FA"/>
          </w:tcPr>
          <w:p>
            <w:pPr>
              <w:spacing w:after="40"/>
            </w:pPr>
            <w:r/>
            <w:r>
              <w:rPr>
                <w:rFonts w:ascii="Aptos" w:hAnsi="Aptos"/>
                <w:b w:val="0"/>
                <w:sz w:val="18"/>
              </w:rPr>
              <w:t>Technical skills</w:t>
            </w:r>
          </w:p>
        </w:tc>
        <w:tc>
          <w:tcPr>
            <w:tcW w:type="dxa" w:w="5184"/>
            <w:vAlign w:val="center"/>
            <w:shd w:fill="F3F6FA"/>
          </w:tcPr>
          <w:p>
            <w:pPr>
              <w:spacing w:after="40"/>
            </w:pPr>
            <w:r/>
            <w:r>
              <w:rPr>
                <w:rFonts w:ascii="Aptos" w:hAnsi="Aptos"/>
                <w:b w:val="0"/>
                <w:sz w:val="18"/>
              </w:rPr>
              <w:t>Knowledge and competence in a specific job, process, technology, or method.</w:t>
            </w:r>
          </w:p>
        </w:tc>
        <w:tc>
          <w:tcPr>
            <w:tcW w:type="dxa" w:w="2880"/>
            <w:vAlign w:val="center"/>
            <w:shd w:fill="F3F6FA"/>
          </w:tcPr>
          <w:p>
            <w:pPr>
              <w:spacing w:after="40"/>
            </w:pPr>
            <w:r/>
            <w:r>
              <w:rPr>
                <w:rFonts w:ascii="Aptos" w:hAnsi="Aptos"/>
                <w:b w:val="0"/>
                <w:sz w:val="18"/>
              </w:rPr>
              <w:t>Manager must understand the actual work or technical system.</w:t>
            </w:r>
          </w:p>
        </w:tc>
      </w:tr>
      <w:tr>
        <w:trPr>
          <w:cantSplit/>
        </w:trPr>
        <w:tc>
          <w:tcPr>
            <w:tcW w:type="dxa" w:w="2160"/>
            <w:vAlign w:val="center"/>
          </w:tcPr>
          <w:p>
            <w:pPr>
              <w:spacing w:after="40"/>
            </w:pPr>
            <w:r/>
            <w:r>
              <w:rPr>
                <w:rFonts w:ascii="Aptos" w:hAnsi="Aptos"/>
                <w:b w:val="0"/>
                <w:sz w:val="18"/>
              </w:rPr>
              <w:t>Human skills</w:t>
            </w:r>
          </w:p>
        </w:tc>
        <w:tc>
          <w:tcPr>
            <w:tcW w:type="dxa" w:w="5184"/>
            <w:vAlign w:val="center"/>
          </w:tcPr>
          <w:p>
            <w:pPr>
              <w:spacing w:after="40"/>
            </w:pPr>
            <w:r/>
            <w:r>
              <w:rPr>
                <w:rFonts w:ascii="Aptos" w:hAnsi="Aptos"/>
                <w:b w:val="0"/>
                <w:sz w:val="18"/>
              </w:rPr>
              <w:t>Ability to work effectively with people: communicate, motivate, resolve conflict, and build relationships.</w:t>
            </w:r>
          </w:p>
        </w:tc>
        <w:tc>
          <w:tcPr>
            <w:tcW w:type="dxa" w:w="2880"/>
            <w:vAlign w:val="center"/>
          </w:tcPr>
          <w:p>
            <w:pPr>
              <w:spacing w:after="40"/>
            </w:pPr>
            <w:r/>
            <w:r>
              <w:rPr>
                <w:rFonts w:ascii="Aptos" w:hAnsi="Aptos"/>
                <w:b w:val="0"/>
                <w:sz w:val="18"/>
              </w:rPr>
              <w:t>Interpersonal problems, teamwork, conflict, morale.</w:t>
            </w:r>
          </w:p>
        </w:tc>
      </w:tr>
      <w:tr>
        <w:trPr>
          <w:cantSplit/>
        </w:trPr>
        <w:tc>
          <w:tcPr>
            <w:tcW w:type="dxa" w:w="2160"/>
            <w:vAlign w:val="center"/>
            <w:shd w:fill="F3F6FA"/>
          </w:tcPr>
          <w:p>
            <w:pPr>
              <w:spacing w:after="40"/>
            </w:pPr>
            <w:r/>
            <w:r>
              <w:rPr>
                <w:rFonts w:ascii="Aptos" w:hAnsi="Aptos"/>
                <w:b w:val="0"/>
                <w:sz w:val="18"/>
              </w:rPr>
              <w:t>Conceptual skills</w:t>
            </w:r>
          </w:p>
        </w:tc>
        <w:tc>
          <w:tcPr>
            <w:tcW w:type="dxa" w:w="5184"/>
            <w:vAlign w:val="center"/>
            <w:shd w:fill="F3F6FA"/>
          </w:tcPr>
          <w:p>
            <w:pPr>
              <w:spacing w:after="40"/>
            </w:pPr>
            <w:r/>
            <w:r>
              <w:rPr>
                <w:rFonts w:ascii="Aptos" w:hAnsi="Aptos"/>
                <w:b w:val="0"/>
                <w:sz w:val="18"/>
              </w:rPr>
              <w:t>Ability to think abstractly, see the organization as a whole, and understand how parts fit together.</w:t>
            </w:r>
          </w:p>
        </w:tc>
        <w:tc>
          <w:tcPr>
            <w:tcW w:type="dxa" w:w="2880"/>
            <w:vAlign w:val="center"/>
            <w:shd w:fill="F3F6FA"/>
          </w:tcPr>
          <w:p>
            <w:pPr>
              <w:spacing w:after="40"/>
            </w:pPr>
            <w:r/>
            <w:r>
              <w:rPr>
                <w:rFonts w:ascii="Aptos" w:hAnsi="Aptos"/>
                <w:b w:val="0"/>
                <w:sz w:val="18"/>
              </w:rPr>
              <w:t>Strategic problems, long-term consequences, cross-functional issues.</w:t>
            </w:r>
          </w:p>
        </w:tc>
      </w:tr>
    </w:tbl>
    <w:p>
      <w:pPr>
        <w:spacing w:after="20"/>
      </w:pPr>
    </w:p>
    <w:p>
      <w:r>
        <w:t>The uploaded slide names these three skills but does not define them. The explanations above are explanatory notes for study; the names themselves are directly from OB2 slide 5.</w:t>
      </w:r>
    </w:p>
    <w:p>
      <w:pPr>
        <w:pStyle w:val="Heading2"/>
      </w:pPr>
      <w:r>
        <w:t>2.4 Managerial Activities (Luthans)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592"/>
            <w:vAlign w:val="center"/>
            <w:shd w:fill="17365D"/>
          </w:tcPr>
          <w:p>
            <w:pPr>
              <w:spacing w:after="40"/>
            </w:pPr>
            <w:r/>
            <w:r>
              <w:rPr>
                <w:rFonts w:ascii="Aptos" w:hAnsi="Aptos"/>
                <w:b/>
                <w:color w:val="FFFFFF"/>
                <w:sz w:val="18"/>
              </w:rPr>
              <w:t>Activity</w:t>
            </w:r>
          </w:p>
        </w:tc>
        <w:tc>
          <w:tcPr>
            <w:tcW w:type="dxa" w:w="4608"/>
            <w:vAlign w:val="center"/>
            <w:shd w:fill="17365D"/>
          </w:tcPr>
          <w:p>
            <w:pPr>
              <w:spacing w:after="40"/>
            </w:pPr>
            <w:r/>
            <w:r>
              <w:rPr>
                <w:rFonts w:ascii="Aptos" w:hAnsi="Aptos"/>
                <w:b/>
                <w:color w:val="FFFFFF"/>
                <w:sz w:val="18"/>
              </w:rPr>
              <w:t>Meaning</w:t>
            </w:r>
          </w:p>
        </w:tc>
        <w:tc>
          <w:tcPr>
            <w:tcW w:type="dxa" w:w="3024"/>
            <w:vAlign w:val="center"/>
            <w:shd w:fill="17365D"/>
          </w:tcPr>
          <w:p>
            <w:pPr>
              <w:spacing w:after="40"/>
            </w:pPr>
            <w:r/>
            <w:r>
              <w:rPr>
                <w:rFonts w:ascii="Aptos" w:hAnsi="Aptos"/>
                <w:b/>
                <w:color w:val="FFFFFF"/>
                <w:sz w:val="18"/>
              </w:rPr>
              <w:t>Examples from slide</w:t>
            </w:r>
          </w:p>
        </w:tc>
      </w:tr>
      <w:tr>
        <w:trPr>
          <w:cantSplit/>
        </w:trPr>
        <w:tc>
          <w:tcPr>
            <w:tcW w:type="dxa" w:w="2592"/>
            <w:vAlign w:val="center"/>
            <w:shd w:fill="F3F6FA"/>
          </w:tcPr>
          <w:p>
            <w:pPr>
              <w:spacing w:after="40"/>
            </w:pPr>
            <w:r/>
            <w:r>
              <w:rPr>
                <w:rFonts w:ascii="Aptos" w:hAnsi="Aptos"/>
                <w:b w:val="0"/>
                <w:sz w:val="18"/>
              </w:rPr>
              <w:t>Traditional management</w:t>
            </w:r>
          </w:p>
        </w:tc>
        <w:tc>
          <w:tcPr>
            <w:tcW w:type="dxa" w:w="4608"/>
            <w:vAlign w:val="center"/>
            <w:shd w:fill="F3F6FA"/>
          </w:tcPr>
          <w:p>
            <w:pPr>
              <w:spacing w:after="40"/>
            </w:pPr>
            <w:r/>
            <w:r>
              <w:rPr>
                <w:rFonts w:ascii="Aptos" w:hAnsi="Aptos"/>
                <w:b w:val="0"/>
                <w:sz w:val="18"/>
              </w:rPr>
              <w:t>Core managerial process work.</w:t>
            </w:r>
          </w:p>
        </w:tc>
        <w:tc>
          <w:tcPr>
            <w:tcW w:type="dxa" w:w="3024"/>
            <w:vAlign w:val="center"/>
            <w:shd w:fill="F3F6FA"/>
          </w:tcPr>
          <w:p>
            <w:pPr>
              <w:spacing w:after="40"/>
            </w:pPr>
            <w:r/>
            <w:r>
              <w:rPr>
                <w:rFonts w:ascii="Aptos" w:hAnsi="Aptos"/>
                <w:b w:val="0"/>
                <w:sz w:val="18"/>
              </w:rPr>
              <w:t>Decision making, planning, controlling.</w:t>
            </w:r>
          </w:p>
        </w:tc>
      </w:tr>
      <w:tr>
        <w:trPr>
          <w:cantSplit/>
        </w:trPr>
        <w:tc>
          <w:tcPr>
            <w:tcW w:type="dxa" w:w="2592"/>
            <w:vAlign w:val="center"/>
          </w:tcPr>
          <w:p>
            <w:pPr>
              <w:spacing w:after="40"/>
            </w:pPr>
            <w:r/>
            <w:r>
              <w:rPr>
                <w:rFonts w:ascii="Aptos" w:hAnsi="Aptos"/>
                <w:b w:val="0"/>
                <w:sz w:val="18"/>
              </w:rPr>
              <w:t>Communication</w:t>
            </w:r>
          </w:p>
        </w:tc>
        <w:tc>
          <w:tcPr>
            <w:tcW w:type="dxa" w:w="4608"/>
            <w:vAlign w:val="center"/>
          </w:tcPr>
          <w:p>
            <w:pPr>
              <w:spacing w:after="40"/>
            </w:pPr>
            <w:r/>
            <w:r>
              <w:rPr>
                <w:rFonts w:ascii="Aptos" w:hAnsi="Aptos"/>
                <w:b w:val="0"/>
                <w:sz w:val="18"/>
              </w:rPr>
              <w:t>Routine information exchange and information processing.</w:t>
            </w:r>
          </w:p>
        </w:tc>
        <w:tc>
          <w:tcPr>
            <w:tcW w:type="dxa" w:w="3024"/>
            <w:vAlign w:val="center"/>
          </w:tcPr>
          <w:p>
            <w:pPr>
              <w:spacing w:after="40"/>
            </w:pPr>
            <w:r/>
            <w:r>
              <w:rPr>
                <w:rFonts w:ascii="Aptos" w:hAnsi="Aptos"/>
                <w:b w:val="0"/>
                <w:sz w:val="18"/>
              </w:rPr>
              <w:t>Exchanging routine information, paperwork.</w:t>
            </w:r>
          </w:p>
        </w:tc>
      </w:tr>
      <w:tr>
        <w:trPr>
          <w:cantSplit/>
        </w:trPr>
        <w:tc>
          <w:tcPr>
            <w:tcW w:type="dxa" w:w="2592"/>
            <w:vAlign w:val="center"/>
            <w:shd w:fill="F3F6FA"/>
          </w:tcPr>
          <w:p>
            <w:pPr>
              <w:spacing w:after="40"/>
            </w:pPr>
            <w:r/>
            <w:r>
              <w:rPr>
                <w:rFonts w:ascii="Aptos" w:hAnsi="Aptos"/>
                <w:b w:val="0"/>
                <w:sz w:val="18"/>
              </w:rPr>
              <w:t>Human resource management</w:t>
            </w:r>
          </w:p>
        </w:tc>
        <w:tc>
          <w:tcPr>
            <w:tcW w:type="dxa" w:w="4608"/>
            <w:vAlign w:val="center"/>
            <w:shd w:fill="F3F6FA"/>
          </w:tcPr>
          <w:p>
            <w:pPr>
              <w:spacing w:after="40"/>
            </w:pPr>
            <w:r/>
            <w:r>
              <w:rPr>
                <w:rFonts w:ascii="Aptos" w:hAnsi="Aptos"/>
                <w:b w:val="0"/>
                <w:sz w:val="18"/>
              </w:rPr>
              <w:t>Managing people and employee-related processes.</w:t>
            </w:r>
          </w:p>
        </w:tc>
        <w:tc>
          <w:tcPr>
            <w:tcW w:type="dxa" w:w="3024"/>
            <w:vAlign w:val="center"/>
            <w:shd w:fill="F3F6FA"/>
          </w:tcPr>
          <w:p>
            <w:pPr>
              <w:spacing w:after="40"/>
            </w:pPr>
            <w:r/>
            <w:r>
              <w:rPr>
                <w:rFonts w:ascii="Aptos" w:hAnsi="Aptos"/>
                <w:b w:val="0"/>
                <w:sz w:val="18"/>
              </w:rPr>
              <w:t>Motivating, disciplining, conflict management, staffing, training.</w:t>
            </w:r>
          </w:p>
        </w:tc>
      </w:tr>
      <w:tr>
        <w:trPr>
          <w:cantSplit/>
        </w:trPr>
        <w:tc>
          <w:tcPr>
            <w:tcW w:type="dxa" w:w="2592"/>
            <w:vAlign w:val="center"/>
          </w:tcPr>
          <w:p>
            <w:pPr>
              <w:spacing w:after="40"/>
            </w:pPr>
            <w:r/>
            <w:r>
              <w:rPr>
                <w:rFonts w:ascii="Aptos" w:hAnsi="Aptos"/>
                <w:b w:val="0"/>
                <w:sz w:val="18"/>
              </w:rPr>
              <w:t>Networking</w:t>
            </w:r>
          </w:p>
        </w:tc>
        <w:tc>
          <w:tcPr>
            <w:tcW w:type="dxa" w:w="4608"/>
            <w:vAlign w:val="center"/>
          </w:tcPr>
          <w:p>
            <w:pPr>
              <w:spacing w:after="40"/>
            </w:pPr>
            <w:r/>
            <w:r>
              <w:rPr>
                <w:rFonts w:ascii="Aptos" w:hAnsi="Aptos"/>
                <w:b w:val="0"/>
                <w:sz w:val="18"/>
              </w:rPr>
              <w:t>Building relationships beyond immediate formal tasks.</w:t>
            </w:r>
          </w:p>
        </w:tc>
        <w:tc>
          <w:tcPr>
            <w:tcW w:type="dxa" w:w="3024"/>
            <w:vAlign w:val="center"/>
          </w:tcPr>
          <w:p>
            <w:pPr>
              <w:spacing w:after="40"/>
            </w:pPr>
            <w:r/>
            <w:r>
              <w:rPr>
                <w:rFonts w:ascii="Aptos" w:hAnsi="Aptos"/>
                <w:b w:val="0"/>
                <w:sz w:val="18"/>
              </w:rPr>
              <w:t>Socializing, political activity, interacting with outsiders.</w:t>
            </w:r>
          </w:p>
        </w:tc>
      </w:tr>
    </w:tbl>
    <w:p>
      <w:pPr>
        <w:spacing w:after="20"/>
      </w:pPr>
    </w:p>
    <w:p>
      <w:r>
        <w:t>OB2 slide 6 attributes these four categories to Fred Luthans.</w:t>
      </w:r>
    </w:p>
    <w:p>
      <w:pPr>
        <w:pStyle w:val="Heading2"/>
      </w:pPr>
      <w:r>
        <w:t>2.4A Successful vs. Effective Managers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592"/>
            <w:vAlign w:val="center"/>
            <w:shd w:fill="17365D"/>
          </w:tcPr>
          <w:p>
            <w:pPr>
              <w:spacing w:after="40"/>
            </w:pPr>
            <w:r/>
            <w:r>
              <w:rPr>
                <w:rFonts w:ascii="Aptos" w:hAnsi="Aptos"/>
                <w:b/>
                <w:color w:val="FFFFFF"/>
                <w:sz w:val="18"/>
              </w:rPr>
              <w:t>Type in the course</w:t>
            </w:r>
          </w:p>
        </w:tc>
        <w:tc>
          <w:tcPr>
            <w:tcW w:type="dxa" w:w="5472"/>
            <w:vAlign w:val="center"/>
            <w:shd w:fill="17365D"/>
          </w:tcPr>
          <w:p>
            <w:pPr>
              <w:spacing w:after="40"/>
            </w:pPr>
            <w:r/>
            <w:r>
              <w:rPr>
                <w:rFonts w:ascii="Aptos" w:hAnsi="Aptos"/>
                <w:b/>
                <w:color w:val="FFFFFF"/>
                <w:sz w:val="18"/>
              </w:rPr>
              <w:t>Definition in slide</w:t>
            </w:r>
          </w:p>
        </w:tc>
        <w:tc>
          <w:tcPr>
            <w:tcW w:type="dxa" w:w="2592"/>
            <w:vAlign w:val="center"/>
            <w:shd w:fill="17365D"/>
          </w:tcPr>
          <w:p>
            <w:pPr>
              <w:spacing w:after="40"/>
            </w:pPr>
            <w:r/>
            <w:r>
              <w:rPr>
                <w:rFonts w:ascii="Aptos" w:hAnsi="Aptos"/>
                <w:b/>
                <w:color w:val="FFFFFF"/>
                <w:sz w:val="18"/>
              </w:rPr>
              <w:t>What to remember</w:t>
            </w:r>
          </w:p>
        </w:tc>
      </w:tr>
      <w:tr>
        <w:trPr>
          <w:cantSplit/>
        </w:trPr>
        <w:tc>
          <w:tcPr>
            <w:tcW w:type="dxa" w:w="2592"/>
            <w:vAlign w:val="center"/>
            <w:shd w:fill="F3F6FA"/>
          </w:tcPr>
          <w:p>
            <w:pPr>
              <w:spacing w:after="40"/>
            </w:pPr>
            <w:r/>
            <w:r>
              <w:rPr>
                <w:rFonts w:ascii="Aptos" w:hAnsi="Aptos"/>
                <w:b w:val="0"/>
                <w:sz w:val="18"/>
              </w:rPr>
              <w:t>Successful manager</w:t>
            </w:r>
          </w:p>
        </w:tc>
        <w:tc>
          <w:tcPr>
            <w:tcW w:type="dxa" w:w="5472"/>
            <w:vAlign w:val="center"/>
            <w:shd w:fill="F3F6FA"/>
          </w:tcPr>
          <w:p>
            <w:pPr>
              <w:spacing w:after="40"/>
            </w:pPr>
            <w:r/>
            <w:r>
              <w:rPr>
                <w:rFonts w:ascii="Aptos" w:hAnsi="Aptos"/>
                <w:b w:val="0"/>
                <w:sz w:val="18"/>
              </w:rPr>
              <w:t>Defined by speed of promotion within the organization.</w:t>
            </w:r>
          </w:p>
        </w:tc>
        <w:tc>
          <w:tcPr>
            <w:tcW w:type="dxa" w:w="2592"/>
            <w:vAlign w:val="center"/>
            <w:shd w:fill="F3F6FA"/>
          </w:tcPr>
          <w:p>
            <w:pPr>
              <w:spacing w:after="40"/>
            </w:pPr>
            <w:r/>
            <w:r>
              <w:rPr>
                <w:rFonts w:ascii="Aptos" w:hAnsi="Aptos"/>
                <w:b w:val="0"/>
                <w:sz w:val="18"/>
              </w:rPr>
              <w:t>Promotion speed.</w:t>
            </w:r>
          </w:p>
        </w:tc>
      </w:tr>
      <w:tr>
        <w:trPr>
          <w:cantSplit/>
        </w:trPr>
        <w:tc>
          <w:tcPr>
            <w:tcW w:type="dxa" w:w="2592"/>
            <w:vAlign w:val="center"/>
          </w:tcPr>
          <w:p>
            <w:pPr>
              <w:spacing w:after="40"/>
            </w:pPr>
            <w:r/>
            <w:r>
              <w:rPr>
                <w:rFonts w:ascii="Aptos" w:hAnsi="Aptos"/>
                <w:b w:val="0"/>
                <w:sz w:val="18"/>
              </w:rPr>
              <w:t>Effective manager</w:t>
            </w:r>
          </w:p>
        </w:tc>
        <w:tc>
          <w:tcPr>
            <w:tcW w:type="dxa" w:w="5472"/>
            <w:vAlign w:val="center"/>
          </w:tcPr>
          <w:p>
            <w:pPr>
              <w:spacing w:after="40"/>
            </w:pPr>
            <w:r/>
            <w:r>
              <w:rPr>
                <w:rFonts w:ascii="Aptos" w:hAnsi="Aptos"/>
                <w:b w:val="0"/>
                <w:sz w:val="18"/>
              </w:rPr>
              <w:t>Defined by quantity and quality of performance plus employee satisfaction and commitment.</w:t>
            </w:r>
          </w:p>
        </w:tc>
        <w:tc>
          <w:tcPr>
            <w:tcW w:type="dxa" w:w="2592"/>
            <w:vAlign w:val="center"/>
          </w:tcPr>
          <w:p>
            <w:pPr>
              <w:spacing w:after="40"/>
            </w:pPr>
            <w:r/>
            <w:r>
              <w:rPr>
                <w:rFonts w:ascii="Aptos" w:hAnsi="Aptos"/>
                <w:b w:val="0"/>
                <w:sz w:val="18"/>
              </w:rPr>
              <w:t>Performance + people outcomes.</w:t>
            </w:r>
          </w:p>
        </w:tc>
      </w:tr>
    </w:tbl>
    <w:p>
      <w:pPr>
        <w:spacing w:after="20"/>
      </w:pPr>
    </w:p>
    <w:p>
      <w:pPr>
        <w:jc w:val="center"/>
      </w:pPr>
      <w:r>
        <w:drawing>
          <wp:inline xmlns:a="http://schemas.openxmlformats.org/drawingml/2006/main" xmlns:pic="http://schemas.openxmlformats.org/drawingml/2006/picture">
            <wp:extent cx="5669280" cy="4251960"/>
            <wp:docPr id="2" name="Picture 2"/>
            <wp:cNvGraphicFramePr>
              <a:graphicFrameLocks noChangeAspect="1"/>
            </wp:cNvGraphicFramePr>
            <a:graphic>
              <a:graphicData uri="http://schemas.openxmlformats.org/drawingml/2006/picture">
                <pic:pic>
                  <pic:nvPicPr>
                    <pic:cNvPr id="0" name="ob2_10.png"/>
                    <pic:cNvPicPr/>
                  </pic:nvPicPr>
                  <pic:blipFill>
                    <a:blip r:embed="rId11"/>
                    <a:stretch>
                      <a:fillRect/>
                    </a:stretch>
                  </pic:blipFill>
                  <pic:spPr>
                    <a:xfrm>
                      <a:off x="0" y="0"/>
                      <a:ext cx="5669280" cy="4251960"/>
                    </a:xfrm>
                    <a:prstGeom prst="rect"/>
                  </pic:spPr>
                </pic:pic>
              </a:graphicData>
            </a:graphic>
          </wp:inline>
        </w:drawing>
      </w:r>
    </w:p>
    <w:p>
      <w:pPr>
        <w:jc w:val="center"/>
      </w:pPr>
      <w:r>
        <w:rPr>
          <w:i/>
          <w:color w:val="5A5A5A"/>
          <w:sz w:val="17"/>
        </w:rPr>
        <w:t>OB2 Exhibit 1-3 appears later; the time-allocation exhibit is on slide 7 and visually contrasts average, successful, and effective managers.</w:t>
      </w:r>
    </w:p>
    <w:p>
      <w:r>
        <w:t>The slide’s chart shows that the activity mix differs between average, successful, and effective managers. The key conceptual point is that rapid promotion and broad organizational effectiveness are not defined identically.</w:t>
      </w:r>
    </w:p>
    <w:p>
      <w:pPr>
        <w:pStyle w:val="Heading2"/>
      </w:pPr>
      <w:r>
        <w:t>2.5 What is Organizational Behavior (OB)?</w:t>
      </w:r>
    </w:p>
    <w:p>
      <w:pPr>
        <w:pStyle w:val="Definition"/>
      </w:pPr>
      <w:r>
        <w:rPr>
          <w:color w:val="17365D"/>
        </w:rPr>
        <w:t xml:space="preserve">Organizational behavior (OB): </w:t>
      </w:r>
      <w:r>
        <w:t>A field of study that investigates how individuals, groups, and structure affect behavior within organizations, with the purpose of applying that knowledge to improve organizational effectiveness.</w:t>
      </w:r>
    </w:p>
    <w:p>
      <w:r>
        <w:t>The supplied OB2 slide emphasizes three determinants: individuals, groups, and structure. OB therefore asks what people do in organizations and how that behavior affects organizational performance. fileciteturn0file1L35-L39</w:t>
      </w:r>
    </w:p>
    <w:tbl>
      <w:tblPr>
        <w:tblW w:type="auto" w:w="0"/>
        <w:jc w:val="center"/>
        <w:tblLook w:firstColumn="1" w:firstRow="1" w:lastColumn="0" w:lastRow="0" w:noHBand="0" w:noVBand="1" w:val="04A0"/>
      </w:tblPr>
      <w:tblGrid>
        <w:gridCol w:w="10224"/>
      </w:tblGrid>
      <w:tr>
        <w:trPr>
          <w:cantSplit/>
        </w:trPr>
        <w:tc>
          <w:tcPr>
            <w:tcW w:type="dxa" w:w="10224"/>
            <w:shd w:fill="E2F0D9"/>
          </w:tcPr>
          <w:p>
            <w:pPr>
              <w:spacing w:after="40"/>
            </w:pPr>
            <w:r>
              <w:rPr>
                <w:b/>
                <w:color w:val="17365D"/>
                <w:sz w:val="21"/>
              </w:rPr>
              <w:t>One-line exam answer</w:t>
            </w:r>
          </w:p>
          <w:p>
            <w:pPr>
              <w:spacing w:after="40"/>
            </w:pPr>
            <w:r>
              <w:rPr>
                <w:sz w:val="20"/>
              </w:rPr>
              <w:t>OB = the systematic study of what people do in organizations, how individuals/groups/structure influence behavior, and how that knowledge can improve organizational effectiveness.</w:t>
            </w:r>
          </w:p>
        </w:tc>
      </w:tr>
    </w:tbl>
    <w:p>
      <w:pPr>
        <w:spacing w:after="40"/>
      </w:pPr>
    </w:p>
    <w:p>
      <w:pPr>
        <w:pStyle w:val="Heading2"/>
      </w:pPr>
      <w:r>
        <w:t>2.6 Disciplines Contributing to OB — Exhibit 1-3</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1800"/>
            <w:vAlign w:val="center"/>
            <w:shd w:fill="17365D"/>
          </w:tcPr>
          <w:p>
            <w:pPr>
              <w:spacing w:after="40"/>
            </w:pPr>
            <w:r/>
            <w:r>
              <w:rPr>
                <w:rFonts w:ascii="Aptos" w:hAnsi="Aptos"/>
                <w:b/>
                <w:color w:val="FFFFFF"/>
                <w:sz w:val="18"/>
              </w:rPr>
              <w:t>Behavioral science</w:t>
            </w:r>
          </w:p>
        </w:tc>
        <w:tc>
          <w:tcPr>
            <w:tcW w:type="dxa" w:w="6336"/>
            <w:vAlign w:val="center"/>
            <w:shd w:fill="17365D"/>
          </w:tcPr>
          <w:p>
            <w:pPr>
              <w:spacing w:after="40"/>
            </w:pPr>
            <w:r/>
            <w:r>
              <w:rPr>
                <w:rFonts w:ascii="Aptos" w:hAnsi="Aptos"/>
                <w:b/>
                <w:color w:val="FFFFFF"/>
                <w:sz w:val="18"/>
              </w:rPr>
              <w:t>Main contribution shown in exhibit</w:t>
            </w:r>
          </w:p>
        </w:tc>
        <w:tc>
          <w:tcPr>
            <w:tcW w:type="dxa" w:w="2016"/>
            <w:vAlign w:val="center"/>
            <w:shd w:fill="17365D"/>
          </w:tcPr>
          <w:p>
            <w:pPr>
              <w:spacing w:after="40"/>
            </w:pPr>
            <w:r/>
            <w:r>
              <w:rPr>
                <w:rFonts w:ascii="Aptos" w:hAnsi="Aptos"/>
                <w:b/>
                <w:color w:val="FFFFFF"/>
                <w:sz w:val="18"/>
              </w:rPr>
              <w:t>Primary unit of analysis</w:t>
            </w:r>
          </w:p>
        </w:tc>
      </w:tr>
      <w:tr>
        <w:trPr>
          <w:cantSplit/>
        </w:trPr>
        <w:tc>
          <w:tcPr>
            <w:tcW w:type="dxa" w:w="1800"/>
            <w:vAlign w:val="center"/>
            <w:shd w:fill="F3F6FA"/>
          </w:tcPr>
          <w:p>
            <w:pPr>
              <w:spacing w:after="40"/>
            </w:pPr>
            <w:r/>
            <w:r>
              <w:rPr>
                <w:rFonts w:ascii="Aptos" w:hAnsi="Aptos"/>
                <w:b w:val="0"/>
                <w:sz w:val="18"/>
              </w:rPr>
              <w:t>Psychology</w:t>
            </w:r>
          </w:p>
        </w:tc>
        <w:tc>
          <w:tcPr>
            <w:tcW w:type="dxa" w:w="6336"/>
            <w:vAlign w:val="center"/>
            <w:shd w:fill="F3F6FA"/>
          </w:tcPr>
          <w:p>
            <w:pPr>
              <w:spacing w:after="40"/>
            </w:pPr>
            <w:r/>
            <w:r>
              <w:rPr>
                <w:rFonts w:ascii="Aptos" w:hAnsi="Aptos"/>
                <w:b w:val="0"/>
                <w:sz w:val="18"/>
              </w:rPr>
              <w:t>Learning, motivation, personality, emotions, perception, training, leadership effectiveness, job satisfaction, individual decision making, performance appraisal, attitude measurement, employee selection, work design, work stress.</w:t>
            </w:r>
          </w:p>
        </w:tc>
        <w:tc>
          <w:tcPr>
            <w:tcW w:type="dxa" w:w="2016"/>
            <w:vAlign w:val="center"/>
            <w:shd w:fill="F3F6FA"/>
          </w:tcPr>
          <w:p>
            <w:pPr>
              <w:spacing w:after="40"/>
            </w:pPr>
            <w:r/>
            <w:r>
              <w:rPr>
                <w:rFonts w:ascii="Aptos" w:hAnsi="Aptos"/>
                <w:b w:val="0"/>
                <w:sz w:val="18"/>
              </w:rPr>
              <w:t>Individual</w:t>
            </w:r>
          </w:p>
        </w:tc>
      </w:tr>
      <w:tr>
        <w:trPr>
          <w:cantSplit/>
        </w:trPr>
        <w:tc>
          <w:tcPr>
            <w:tcW w:type="dxa" w:w="1800"/>
            <w:vAlign w:val="center"/>
          </w:tcPr>
          <w:p>
            <w:pPr>
              <w:spacing w:after="40"/>
            </w:pPr>
            <w:r/>
            <w:r>
              <w:rPr>
                <w:rFonts w:ascii="Aptos" w:hAnsi="Aptos"/>
                <w:b w:val="0"/>
                <w:sz w:val="18"/>
              </w:rPr>
              <w:t>Social psychology</w:t>
            </w:r>
          </w:p>
        </w:tc>
        <w:tc>
          <w:tcPr>
            <w:tcW w:type="dxa" w:w="6336"/>
            <w:vAlign w:val="center"/>
          </w:tcPr>
          <w:p>
            <w:pPr>
              <w:spacing w:after="40"/>
            </w:pPr>
            <w:r/>
            <w:r>
              <w:rPr>
                <w:rFonts w:ascii="Aptos" w:hAnsi="Aptos"/>
                <w:b w:val="0"/>
                <w:sz w:val="18"/>
              </w:rPr>
              <w:t>Behavioral change, attitude change, communication, group processes, group decision making; the exhibit also links communication, power, conflict and intergroup behavior to the group level.</w:t>
            </w:r>
          </w:p>
        </w:tc>
        <w:tc>
          <w:tcPr>
            <w:tcW w:type="dxa" w:w="2016"/>
            <w:vAlign w:val="center"/>
          </w:tcPr>
          <w:p>
            <w:pPr>
              <w:spacing w:after="40"/>
            </w:pPr>
            <w:r/>
            <w:r>
              <w:rPr>
                <w:rFonts w:ascii="Aptos" w:hAnsi="Aptos"/>
                <w:b w:val="0"/>
                <w:sz w:val="18"/>
              </w:rPr>
              <w:t>Group</w:t>
            </w:r>
          </w:p>
        </w:tc>
      </w:tr>
      <w:tr>
        <w:trPr>
          <w:cantSplit/>
        </w:trPr>
        <w:tc>
          <w:tcPr>
            <w:tcW w:type="dxa" w:w="1800"/>
            <w:vAlign w:val="center"/>
            <w:shd w:fill="F3F6FA"/>
          </w:tcPr>
          <w:p>
            <w:pPr>
              <w:spacing w:after="40"/>
            </w:pPr>
            <w:r/>
            <w:r>
              <w:rPr>
                <w:rFonts w:ascii="Aptos" w:hAnsi="Aptos"/>
                <w:b w:val="0"/>
                <w:sz w:val="18"/>
              </w:rPr>
              <w:t>Sociology</w:t>
            </w:r>
          </w:p>
        </w:tc>
        <w:tc>
          <w:tcPr>
            <w:tcW w:type="dxa" w:w="6336"/>
            <w:vAlign w:val="center"/>
            <w:shd w:fill="F3F6FA"/>
          </w:tcPr>
          <w:p>
            <w:pPr>
              <w:spacing w:after="40"/>
            </w:pPr>
            <w:r/>
            <w:r>
              <w:rPr>
                <w:rFonts w:ascii="Aptos" w:hAnsi="Aptos"/>
                <w:b w:val="0"/>
                <w:sz w:val="18"/>
              </w:rPr>
              <w:t>Group behavior; communication, power, conflict, intergroup behavior; formal organization theory, organizational technology, organizational change, organizational culture.</w:t>
            </w:r>
          </w:p>
        </w:tc>
        <w:tc>
          <w:tcPr>
            <w:tcW w:type="dxa" w:w="2016"/>
            <w:vAlign w:val="center"/>
            <w:shd w:fill="F3F6FA"/>
          </w:tcPr>
          <w:p>
            <w:pPr>
              <w:spacing w:after="40"/>
            </w:pPr>
            <w:r/>
            <w:r>
              <w:rPr>
                <w:rFonts w:ascii="Aptos" w:hAnsi="Aptos"/>
                <w:b w:val="0"/>
                <w:sz w:val="18"/>
              </w:rPr>
              <w:t>Group + organization system</w:t>
            </w:r>
          </w:p>
        </w:tc>
      </w:tr>
      <w:tr>
        <w:trPr>
          <w:cantSplit/>
        </w:trPr>
        <w:tc>
          <w:tcPr>
            <w:tcW w:type="dxa" w:w="1800"/>
            <w:vAlign w:val="center"/>
          </w:tcPr>
          <w:p>
            <w:pPr>
              <w:spacing w:after="40"/>
            </w:pPr>
            <w:r/>
            <w:r>
              <w:rPr>
                <w:rFonts w:ascii="Aptos" w:hAnsi="Aptos"/>
                <w:b w:val="0"/>
                <w:sz w:val="18"/>
              </w:rPr>
              <w:t>Anthropology</w:t>
            </w:r>
          </w:p>
        </w:tc>
        <w:tc>
          <w:tcPr>
            <w:tcW w:type="dxa" w:w="6336"/>
            <w:vAlign w:val="center"/>
          </w:tcPr>
          <w:p>
            <w:pPr>
              <w:spacing w:after="40"/>
            </w:pPr>
            <w:r/>
            <w:r>
              <w:rPr>
                <w:rFonts w:ascii="Aptos" w:hAnsi="Aptos"/>
                <w:b w:val="0"/>
                <w:sz w:val="18"/>
              </w:rPr>
              <w:t>Comparative values, comparative attitudes, cross-cultural analysis; organizational culture, organizational environment, power.</w:t>
            </w:r>
          </w:p>
        </w:tc>
        <w:tc>
          <w:tcPr>
            <w:tcW w:type="dxa" w:w="2016"/>
            <w:vAlign w:val="center"/>
          </w:tcPr>
          <w:p>
            <w:pPr>
              <w:spacing w:after="40"/>
            </w:pPr>
            <w:r/>
            <w:r>
              <w:rPr>
                <w:rFonts w:ascii="Aptos" w:hAnsi="Aptos"/>
                <w:b w:val="0"/>
                <w:sz w:val="18"/>
              </w:rPr>
              <w:t>Group + organization system</w:t>
            </w:r>
          </w:p>
        </w:tc>
      </w:tr>
    </w:tbl>
    <w:p>
      <w:pPr>
        <w:spacing w:after="20"/>
      </w:pPr>
    </w:p>
    <w:tbl>
      <w:tblPr>
        <w:tblW w:type="auto" w:w="0"/>
        <w:jc w:val="center"/>
        <w:tblLook w:firstColumn="1" w:firstRow="1" w:lastColumn="0" w:lastRow="0" w:noHBand="0" w:noVBand="1" w:val="04A0"/>
      </w:tblPr>
      <w:tblGrid>
        <w:gridCol w:w="10224"/>
      </w:tblGrid>
      <w:tr>
        <w:trPr>
          <w:cantSplit/>
        </w:trPr>
        <w:tc>
          <w:tcPr>
            <w:tcW w:type="dxa" w:w="10224"/>
            <w:shd w:fill="EAF2F8"/>
          </w:tcPr>
          <w:p>
            <w:pPr>
              <w:spacing w:after="40"/>
            </w:pPr>
            <w:r>
              <w:rPr>
                <w:b/>
                <w:color w:val="17365D"/>
                <w:sz w:val="21"/>
              </w:rPr>
              <w:t>“Behavioral science — what?”</w:t>
            </w:r>
          </w:p>
          <w:p>
            <w:pPr>
              <w:spacing w:after="40"/>
            </w:pPr>
            <w:r>
              <w:rPr>
                <w:sz w:val="20"/>
              </w:rPr>
              <w:t>Psychology mainly helps explain the individual/micro level; social psychology focuses on influence between people; sociology examines people in social environments and group/organizational structures; anthropology adds culture, values, and cross-cultural understanding.</w:t>
            </w:r>
          </w:p>
        </w:tc>
      </w:tr>
    </w:tbl>
    <w:p>
      <w:pPr>
        <w:spacing w:after="40"/>
      </w:pPr>
    </w:p>
    <w:p>
      <w:pPr>
        <w:pStyle w:val="Heading2"/>
      </w:pPr>
      <w:r>
        <w:t>2.7 Challenges and Opportunities for OB</w:t>
      </w:r>
    </w:p>
    <w:p>
      <w:r>
        <w:t>The syllabus explicitly marks this area as a possible 1/2-mark topic. Memorize the list and attach one sentence of meaning to each.</w:t>
      </w:r>
    </w:p>
    <w:tbl>
      <w:tblPr>
        <w:tblStyle w:val="TableGrid"/>
        <w:tblW w:type="auto" w:w="0"/>
        <w:jc w:val="center"/>
        <w:tblLook w:firstColumn="1" w:firstRow="1" w:lastColumn="0" w:lastRow="0" w:noHBand="0" w:noVBand="1" w:val="04A0"/>
      </w:tblPr>
      <w:tblGrid>
        <w:gridCol w:w="5112"/>
        <w:gridCol w:w="5112"/>
      </w:tblGrid>
      <w:tr>
        <w:trPr>
          <w:cantSplit/>
        </w:trPr>
        <w:tc>
          <w:tcPr>
            <w:tcW w:type="dxa" w:w="3024"/>
            <w:vAlign w:val="center"/>
            <w:shd w:fill="17365D"/>
          </w:tcPr>
          <w:p>
            <w:pPr>
              <w:spacing w:after="40"/>
            </w:pPr>
            <w:r/>
            <w:r>
              <w:rPr>
                <w:rFonts w:ascii="Aptos" w:hAnsi="Aptos"/>
                <w:b/>
                <w:color w:val="FFFFFF"/>
                <w:sz w:val="18"/>
              </w:rPr>
              <w:t>Topic</w:t>
            </w:r>
          </w:p>
        </w:tc>
        <w:tc>
          <w:tcPr>
            <w:tcW w:type="dxa" w:w="7056"/>
            <w:vAlign w:val="center"/>
            <w:shd w:fill="17365D"/>
          </w:tcPr>
          <w:p>
            <w:pPr>
              <w:spacing w:after="40"/>
            </w:pPr>
            <w:r/>
            <w:r>
              <w:rPr>
                <w:rFonts w:ascii="Aptos" w:hAnsi="Aptos"/>
                <w:b/>
                <w:color w:val="FFFFFF"/>
                <w:sz w:val="18"/>
              </w:rPr>
              <w:t>What it means</w:t>
            </w:r>
          </w:p>
        </w:tc>
      </w:tr>
      <w:tr>
        <w:trPr>
          <w:cantSplit/>
        </w:trPr>
        <w:tc>
          <w:tcPr>
            <w:tcW w:type="dxa" w:w="3024"/>
            <w:vAlign w:val="center"/>
            <w:shd w:fill="F3F6FA"/>
          </w:tcPr>
          <w:p>
            <w:pPr>
              <w:spacing w:after="40"/>
            </w:pPr>
            <w:r/>
            <w:r>
              <w:rPr>
                <w:rFonts w:ascii="Aptos" w:hAnsi="Aptos"/>
                <w:b w:val="0"/>
                <w:sz w:val="18"/>
              </w:rPr>
              <w:t>Economic pressures</w:t>
            </w:r>
          </w:p>
        </w:tc>
        <w:tc>
          <w:tcPr>
            <w:tcW w:type="dxa" w:w="7056"/>
            <w:vAlign w:val="center"/>
            <w:shd w:fill="F3F6FA"/>
          </w:tcPr>
          <w:p>
            <w:pPr>
              <w:spacing w:after="40"/>
            </w:pPr>
            <w:r/>
            <w:r>
              <w:rPr>
                <w:rFonts w:ascii="Aptos" w:hAnsi="Aptos"/>
                <w:b w:val="0"/>
                <w:sz w:val="18"/>
              </w:rPr>
              <w:t>Organizations must manage employee behavior while responding to changing economic conditions.</w:t>
            </w:r>
          </w:p>
        </w:tc>
      </w:tr>
      <w:tr>
        <w:trPr>
          <w:cantSplit/>
        </w:trPr>
        <w:tc>
          <w:tcPr>
            <w:tcW w:type="dxa" w:w="3024"/>
            <w:vAlign w:val="center"/>
          </w:tcPr>
          <w:p>
            <w:pPr>
              <w:spacing w:after="40"/>
            </w:pPr>
            <w:r/>
            <w:r>
              <w:rPr>
                <w:rFonts w:ascii="Aptos" w:hAnsi="Aptos"/>
                <w:b w:val="0"/>
                <w:sz w:val="18"/>
              </w:rPr>
              <w:t>Globalization</w:t>
            </w:r>
          </w:p>
        </w:tc>
        <w:tc>
          <w:tcPr>
            <w:tcW w:type="dxa" w:w="7056"/>
            <w:vAlign w:val="center"/>
          </w:tcPr>
          <w:p>
            <w:pPr>
              <w:spacing w:after="40"/>
            </w:pPr>
            <w:r/>
            <w:r>
              <w:rPr>
                <w:rFonts w:ascii="Aptos" w:hAnsi="Aptos"/>
                <w:b w:val="0"/>
                <w:sz w:val="18"/>
              </w:rPr>
              <w:t>Managers operate across countries, cultures, and labor markets.</w:t>
            </w:r>
          </w:p>
        </w:tc>
      </w:tr>
      <w:tr>
        <w:trPr>
          <w:cantSplit/>
        </w:trPr>
        <w:tc>
          <w:tcPr>
            <w:tcW w:type="dxa" w:w="3024"/>
            <w:vAlign w:val="center"/>
            <w:shd w:fill="F3F6FA"/>
          </w:tcPr>
          <w:p>
            <w:pPr>
              <w:spacing w:after="40"/>
            </w:pPr>
            <w:r/>
            <w:r>
              <w:rPr>
                <w:rFonts w:ascii="Aptos" w:hAnsi="Aptos"/>
                <w:b w:val="0"/>
                <w:sz w:val="18"/>
              </w:rPr>
              <w:t>Foreign assignments</w:t>
            </w:r>
          </w:p>
        </w:tc>
        <w:tc>
          <w:tcPr>
            <w:tcW w:type="dxa" w:w="7056"/>
            <w:vAlign w:val="center"/>
            <w:shd w:fill="F3F6FA"/>
          </w:tcPr>
          <w:p>
            <w:pPr>
              <w:spacing w:after="40"/>
            </w:pPr>
            <w:r/>
            <w:r>
              <w:rPr>
                <w:rFonts w:ascii="Aptos" w:hAnsi="Aptos"/>
                <w:b w:val="0"/>
                <w:sz w:val="18"/>
              </w:rPr>
              <w:t>Employees may need to work successfully in unfamiliar cultural settings.</w:t>
            </w:r>
          </w:p>
        </w:tc>
      </w:tr>
      <w:tr>
        <w:trPr>
          <w:cantSplit/>
        </w:trPr>
        <w:tc>
          <w:tcPr>
            <w:tcW w:type="dxa" w:w="3024"/>
            <w:vAlign w:val="center"/>
          </w:tcPr>
          <w:p>
            <w:pPr>
              <w:spacing w:after="40"/>
            </w:pPr>
            <w:r/>
            <w:r>
              <w:rPr>
                <w:rFonts w:ascii="Aptos" w:hAnsi="Aptos"/>
                <w:b w:val="0"/>
                <w:sz w:val="18"/>
              </w:rPr>
              <w:t>Different cultures</w:t>
            </w:r>
          </w:p>
        </w:tc>
        <w:tc>
          <w:tcPr>
            <w:tcW w:type="dxa" w:w="7056"/>
            <w:vAlign w:val="center"/>
          </w:tcPr>
          <w:p>
            <w:pPr>
              <w:spacing w:after="40"/>
            </w:pPr>
            <w:r/>
            <w:r>
              <w:rPr>
                <w:rFonts w:ascii="Aptos" w:hAnsi="Aptos"/>
                <w:b w:val="0"/>
                <w:sz w:val="18"/>
              </w:rPr>
              <w:t>Managers must adapt communication and management to cultural differences.</w:t>
            </w:r>
          </w:p>
        </w:tc>
      </w:tr>
      <w:tr>
        <w:trPr>
          <w:cantSplit/>
        </w:trPr>
        <w:tc>
          <w:tcPr>
            <w:tcW w:type="dxa" w:w="3024"/>
            <w:vAlign w:val="center"/>
            <w:shd w:fill="F3F6FA"/>
          </w:tcPr>
          <w:p>
            <w:pPr>
              <w:spacing w:after="40"/>
            </w:pPr>
            <w:r/>
            <w:r>
              <w:rPr>
                <w:rFonts w:ascii="Aptos" w:hAnsi="Aptos"/>
                <w:b w:val="0"/>
                <w:sz w:val="18"/>
              </w:rPr>
              <w:t>Movement of jobs to low-cost countries</w:t>
            </w:r>
          </w:p>
        </w:tc>
        <w:tc>
          <w:tcPr>
            <w:tcW w:type="dxa" w:w="7056"/>
            <w:vAlign w:val="center"/>
            <w:shd w:fill="F3F6FA"/>
          </w:tcPr>
          <w:p>
            <w:pPr>
              <w:spacing w:after="40"/>
            </w:pPr>
            <w:r/>
            <w:r>
              <w:rPr>
                <w:rFonts w:ascii="Aptos" w:hAnsi="Aptos"/>
                <w:b w:val="0"/>
                <w:sz w:val="18"/>
              </w:rPr>
              <w:t>Managers face outsourcing/offshoring decisions and their people consequences.</w:t>
            </w:r>
          </w:p>
        </w:tc>
      </w:tr>
      <w:tr>
        <w:trPr>
          <w:cantSplit/>
        </w:trPr>
        <w:tc>
          <w:tcPr>
            <w:tcW w:type="dxa" w:w="3024"/>
            <w:vAlign w:val="center"/>
          </w:tcPr>
          <w:p>
            <w:pPr>
              <w:spacing w:after="40"/>
            </w:pPr>
            <w:r/>
            <w:r>
              <w:rPr>
                <w:rFonts w:ascii="Aptos" w:hAnsi="Aptos"/>
                <w:b w:val="0"/>
                <w:sz w:val="18"/>
              </w:rPr>
              <w:t>Workforce diversity</w:t>
            </w:r>
          </w:p>
        </w:tc>
        <w:tc>
          <w:tcPr>
            <w:tcW w:type="dxa" w:w="7056"/>
            <w:vAlign w:val="center"/>
          </w:tcPr>
          <w:p>
            <w:pPr>
              <w:spacing w:after="40"/>
            </w:pPr>
            <w:r/>
            <w:r>
              <w:rPr>
                <w:rFonts w:ascii="Aptos" w:hAnsi="Aptos"/>
                <w:b w:val="0"/>
                <w:sz w:val="18"/>
              </w:rPr>
              <w:t>Organizations contain people with different demographic and deep-level characteristics.</w:t>
            </w:r>
          </w:p>
        </w:tc>
      </w:tr>
      <w:tr>
        <w:trPr>
          <w:cantSplit/>
        </w:trPr>
        <w:tc>
          <w:tcPr>
            <w:tcW w:type="dxa" w:w="3024"/>
            <w:vAlign w:val="center"/>
            <w:shd w:fill="F3F6FA"/>
          </w:tcPr>
          <w:p>
            <w:pPr>
              <w:spacing w:after="40"/>
            </w:pPr>
            <w:r/>
            <w:r>
              <w:rPr>
                <w:rFonts w:ascii="Aptos" w:hAnsi="Aptos"/>
                <w:b w:val="0"/>
                <w:sz w:val="18"/>
              </w:rPr>
              <w:t>Customer service</w:t>
            </w:r>
          </w:p>
        </w:tc>
        <w:tc>
          <w:tcPr>
            <w:tcW w:type="dxa" w:w="7056"/>
            <w:vAlign w:val="center"/>
            <w:shd w:fill="F3F6FA"/>
          </w:tcPr>
          <w:p>
            <w:pPr>
              <w:spacing w:after="40"/>
            </w:pPr>
            <w:r/>
            <w:r>
              <w:rPr>
                <w:rFonts w:ascii="Aptos" w:hAnsi="Aptos"/>
                <w:b w:val="0"/>
                <w:sz w:val="18"/>
              </w:rPr>
              <w:t>Employee behavior directly affects customer experience.</w:t>
            </w:r>
          </w:p>
        </w:tc>
      </w:tr>
      <w:tr>
        <w:trPr>
          <w:cantSplit/>
        </w:trPr>
        <w:tc>
          <w:tcPr>
            <w:tcW w:type="dxa" w:w="3024"/>
            <w:vAlign w:val="center"/>
          </w:tcPr>
          <w:p>
            <w:pPr>
              <w:spacing w:after="40"/>
            </w:pPr>
            <w:r/>
            <w:r>
              <w:rPr>
                <w:rFonts w:ascii="Aptos" w:hAnsi="Aptos"/>
                <w:b w:val="0"/>
                <w:sz w:val="18"/>
              </w:rPr>
              <w:t>People skills</w:t>
            </w:r>
          </w:p>
        </w:tc>
        <w:tc>
          <w:tcPr>
            <w:tcW w:type="dxa" w:w="7056"/>
            <w:vAlign w:val="center"/>
          </w:tcPr>
          <w:p>
            <w:pPr>
              <w:spacing w:after="40"/>
            </w:pPr>
            <w:r/>
            <w:r>
              <w:rPr>
                <w:rFonts w:ascii="Aptos" w:hAnsi="Aptos"/>
                <w:b w:val="0"/>
                <w:sz w:val="18"/>
              </w:rPr>
              <w:t>Managers need strong communication, interpersonal, and conflict-management skills.</w:t>
            </w:r>
          </w:p>
        </w:tc>
      </w:tr>
      <w:tr>
        <w:trPr>
          <w:cantSplit/>
        </w:trPr>
        <w:tc>
          <w:tcPr>
            <w:tcW w:type="dxa" w:w="3024"/>
            <w:vAlign w:val="center"/>
            <w:shd w:fill="F3F6FA"/>
          </w:tcPr>
          <w:p>
            <w:pPr>
              <w:spacing w:after="40"/>
            </w:pPr>
            <w:r/>
            <w:r>
              <w:rPr>
                <w:rFonts w:ascii="Aptos" w:hAnsi="Aptos"/>
                <w:b w:val="0"/>
                <w:sz w:val="18"/>
              </w:rPr>
              <w:t>Innovation and change</w:t>
            </w:r>
          </w:p>
        </w:tc>
        <w:tc>
          <w:tcPr>
            <w:tcW w:type="dxa" w:w="7056"/>
            <w:vAlign w:val="center"/>
            <w:shd w:fill="F3F6FA"/>
          </w:tcPr>
          <w:p>
            <w:pPr>
              <w:spacing w:after="40"/>
            </w:pPr>
            <w:r/>
            <w:r>
              <w:rPr>
                <w:rFonts w:ascii="Aptos" w:hAnsi="Aptos"/>
                <w:b w:val="0"/>
                <w:sz w:val="18"/>
              </w:rPr>
              <w:t>Organizations need behavior that supports adaptation and innovation.</w:t>
            </w:r>
          </w:p>
        </w:tc>
      </w:tr>
      <w:tr>
        <w:trPr>
          <w:cantSplit/>
        </w:trPr>
        <w:tc>
          <w:tcPr>
            <w:tcW w:type="dxa" w:w="3024"/>
            <w:vAlign w:val="center"/>
          </w:tcPr>
          <w:p>
            <w:pPr>
              <w:spacing w:after="40"/>
            </w:pPr>
            <w:r/>
            <w:r>
              <w:rPr>
                <w:rFonts w:ascii="Aptos" w:hAnsi="Aptos"/>
                <w:b w:val="0"/>
                <w:sz w:val="18"/>
              </w:rPr>
              <w:t>Networked organizations</w:t>
            </w:r>
          </w:p>
        </w:tc>
        <w:tc>
          <w:tcPr>
            <w:tcW w:type="dxa" w:w="7056"/>
            <w:vAlign w:val="center"/>
          </w:tcPr>
          <w:p>
            <w:pPr>
              <w:spacing w:after="40"/>
            </w:pPr>
            <w:r/>
            <w:r>
              <w:rPr>
                <w:rFonts w:ascii="Aptos" w:hAnsi="Aptos"/>
                <w:b w:val="0"/>
                <w:sz w:val="18"/>
              </w:rPr>
              <w:t>Work is increasingly distributed through interconnected relationships and technology.</w:t>
            </w:r>
          </w:p>
        </w:tc>
      </w:tr>
      <w:tr>
        <w:trPr>
          <w:cantSplit/>
        </w:trPr>
        <w:tc>
          <w:tcPr>
            <w:tcW w:type="dxa" w:w="3024"/>
            <w:vAlign w:val="center"/>
            <w:shd w:fill="F3F6FA"/>
          </w:tcPr>
          <w:p>
            <w:pPr>
              <w:spacing w:after="40"/>
            </w:pPr>
            <w:r/>
            <w:r>
              <w:rPr>
                <w:rFonts w:ascii="Aptos" w:hAnsi="Aptos"/>
                <w:b w:val="0"/>
                <w:sz w:val="18"/>
              </w:rPr>
              <w:t>Work–life conflicts</w:t>
            </w:r>
          </w:p>
        </w:tc>
        <w:tc>
          <w:tcPr>
            <w:tcW w:type="dxa" w:w="7056"/>
            <w:vAlign w:val="center"/>
            <w:shd w:fill="F3F6FA"/>
          </w:tcPr>
          <w:p>
            <w:pPr>
              <w:spacing w:after="40"/>
            </w:pPr>
            <w:r/>
            <w:r>
              <w:rPr>
                <w:rFonts w:ascii="Aptos" w:hAnsi="Aptos"/>
                <w:b w:val="0"/>
                <w:sz w:val="18"/>
              </w:rPr>
              <w:t>Managers must handle tension between work demands and nonwork responsibilities.</w:t>
            </w:r>
          </w:p>
        </w:tc>
      </w:tr>
      <w:tr>
        <w:trPr>
          <w:cantSplit/>
        </w:trPr>
        <w:tc>
          <w:tcPr>
            <w:tcW w:type="dxa" w:w="3024"/>
            <w:vAlign w:val="center"/>
          </w:tcPr>
          <w:p>
            <w:pPr>
              <w:spacing w:after="40"/>
            </w:pPr>
            <w:r/>
            <w:r>
              <w:rPr>
                <w:rFonts w:ascii="Aptos" w:hAnsi="Aptos"/>
                <w:b w:val="0"/>
                <w:sz w:val="18"/>
              </w:rPr>
              <w:t>Positive work environment</w:t>
            </w:r>
          </w:p>
        </w:tc>
        <w:tc>
          <w:tcPr>
            <w:tcW w:type="dxa" w:w="7056"/>
            <w:vAlign w:val="center"/>
          </w:tcPr>
          <w:p>
            <w:pPr>
              <w:spacing w:after="40"/>
            </w:pPr>
            <w:r/>
            <w:r>
              <w:rPr>
                <w:rFonts w:ascii="Aptos" w:hAnsi="Aptos"/>
                <w:b w:val="0"/>
                <w:sz w:val="18"/>
              </w:rPr>
              <w:t>Organizations seek climates that support employee well-being and constructive behavior.</w:t>
            </w:r>
          </w:p>
        </w:tc>
      </w:tr>
      <w:tr>
        <w:trPr>
          <w:cantSplit/>
        </w:trPr>
        <w:tc>
          <w:tcPr>
            <w:tcW w:type="dxa" w:w="3024"/>
            <w:vAlign w:val="center"/>
            <w:shd w:fill="F3F6FA"/>
          </w:tcPr>
          <w:p>
            <w:pPr>
              <w:spacing w:after="40"/>
            </w:pPr>
            <w:r/>
            <w:r>
              <w:rPr>
                <w:rFonts w:ascii="Aptos" w:hAnsi="Aptos"/>
                <w:b w:val="0"/>
                <w:sz w:val="18"/>
              </w:rPr>
              <w:t>Ethical behavior</w:t>
            </w:r>
          </w:p>
        </w:tc>
        <w:tc>
          <w:tcPr>
            <w:tcW w:type="dxa" w:w="7056"/>
            <w:vAlign w:val="center"/>
            <w:shd w:fill="F3F6FA"/>
          </w:tcPr>
          <w:p>
            <w:pPr>
              <w:spacing w:after="40"/>
            </w:pPr>
            <w:r/>
            <w:r>
              <w:rPr>
                <w:rFonts w:ascii="Aptos" w:hAnsi="Aptos"/>
                <w:b w:val="0"/>
                <w:sz w:val="18"/>
              </w:rPr>
              <w:t>Managers must encourage conduct consistent with ethical standards.</w:t>
            </w:r>
          </w:p>
        </w:tc>
      </w:tr>
    </w:tbl>
    <w:p>
      <w:pPr>
        <w:spacing w:after="20"/>
      </w:pPr>
    </w:p>
    <w:p>
      <w:pPr>
        <w:pStyle w:val="Heading2"/>
      </w:pPr>
      <w:r>
        <w:t>2.8 Basic OB Model — Exhibit 1-4</w:t>
      </w:r>
    </w:p>
    <w:p>
      <w:r>
        <w:t>The model is a cause/process/outcome framework with feedback from outcomes back toward future inputs.</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1728"/>
            <w:vAlign w:val="center"/>
            <w:shd w:fill="17365D"/>
          </w:tcPr>
          <w:p>
            <w:pPr>
              <w:spacing w:after="40"/>
            </w:pPr>
            <w:r/>
            <w:r>
              <w:rPr>
                <w:rFonts w:ascii="Aptos" w:hAnsi="Aptos"/>
                <w:b/>
                <w:color w:val="FFFFFF"/>
                <w:sz w:val="18"/>
              </w:rPr>
              <w:t>Level</w:t>
            </w:r>
          </w:p>
        </w:tc>
        <w:tc>
          <w:tcPr>
            <w:tcW w:type="dxa" w:w="3024"/>
            <w:vAlign w:val="center"/>
            <w:shd w:fill="17365D"/>
          </w:tcPr>
          <w:p>
            <w:pPr>
              <w:spacing w:after="40"/>
            </w:pPr>
            <w:r/>
            <w:r>
              <w:rPr>
                <w:rFonts w:ascii="Aptos" w:hAnsi="Aptos"/>
                <w:b/>
                <w:color w:val="FFFFFF"/>
                <w:sz w:val="18"/>
              </w:rPr>
              <w:t>Inputs</w:t>
            </w:r>
          </w:p>
        </w:tc>
        <w:tc>
          <w:tcPr>
            <w:tcW w:type="dxa" w:w="3168"/>
            <w:vAlign w:val="center"/>
            <w:shd w:fill="17365D"/>
          </w:tcPr>
          <w:p>
            <w:pPr>
              <w:spacing w:after="40"/>
            </w:pPr>
            <w:r/>
            <w:r>
              <w:rPr>
                <w:rFonts w:ascii="Aptos" w:hAnsi="Aptos"/>
                <w:b/>
                <w:color w:val="FFFFFF"/>
                <w:sz w:val="18"/>
              </w:rPr>
              <w:t>Processes</w:t>
            </w:r>
          </w:p>
        </w:tc>
        <w:tc>
          <w:tcPr>
            <w:tcW w:type="dxa" w:w="3312"/>
            <w:vAlign w:val="center"/>
            <w:shd w:fill="17365D"/>
          </w:tcPr>
          <w:p>
            <w:pPr>
              <w:spacing w:after="40"/>
            </w:pPr>
            <w:r/>
            <w:r>
              <w:rPr>
                <w:rFonts w:ascii="Aptos" w:hAnsi="Aptos"/>
                <w:b/>
                <w:color w:val="FFFFFF"/>
                <w:sz w:val="18"/>
              </w:rPr>
              <w:t>Outcomes</w:t>
            </w:r>
          </w:p>
        </w:tc>
      </w:tr>
      <w:tr>
        <w:trPr>
          <w:cantSplit/>
        </w:trPr>
        <w:tc>
          <w:tcPr>
            <w:tcW w:type="dxa" w:w="1728"/>
            <w:vAlign w:val="center"/>
            <w:shd w:fill="F3F6FA"/>
          </w:tcPr>
          <w:p>
            <w:pPr>
              <w:spacing w:after="40"/>
            </w:pPr>
            <w:r/>
            <w:r>
              <w:rPr>
                <w:rFonts w:ascii="Aptos" w:hAnsi="Aptos"/>
                <w:b w:val="0"/>
                <w:sz w:val="18"/>
              </w:rPr>
              <w:t>Individual</w:t>
            </w:r>
          </w:p>
        </w:tc>
        <w:tc>
          <w:tcPr>
            <w:tcW w:type="dxa" w:w="3024"/>
            <w:vAlign w:val="center"/>
            <w:shd w:fill="F3F6FA"/>
          </w:tcPr>
          <w:p>
            <w:pPr>
              <w:spacing w:after="40"/>
            </w:pPr>
            <w:r/>
            <w:r>
              <w:rPr>
                <w:rFonts w:ascii="Aptos" w:hAnsi="Aptos"/>
                <w:b w:val="0"/>
                <w:sz w:val="18"/>
              </w:rPr>
              <w:t>Diversity, personality, values</w:t>
            </w:r>
          </w:p>
        </w:tc>
        <w:tc>
          <w:tcPr>
            <w:tcW w:type="dxa" w:w="3168"/>
            <w:vAlign w:val="center"/>
            <w:shd w:fill="F3F6FA"/>
          </w:tcPr>
          <w:p>
            <w:pPr>
              <w:spacing w:after="40"/>
            </w:pPr>
            <w:r/>
            <w:r>
              <w:rPr>
                <w:rFonts w:ascii="Aptos" w:hAnsi="Aptos"/>
                <w:b w:val="0"/>
                <w:sz w:val="18"/>
              </w:rPr>
              <w:t>Emotions &amp; moods, motivation, perception, decision making</w:t>
            </w:r>
          </w:p>
        </w:tc>
        <w:tc>
          <w:tcPr>
            <w:tcW w:type="dxa" w:w="3312"/>
            <w:vAlign w:val="center"/>
            <w:shd w:fill="F3F6FA"/>
          </w:tcPr>
          <w:p>
            <w:pPr>
              <w:spacing w:after="40"/>
            </w:pPr>
            <w:r/>
            <w:r>
              <w:rPr>
                <w:rFonts w:ascii="Aptos" w:hAnsi="Aptos"/>
                <w:b w:val="0"/>
                <w:sz w:val="18"/>
              </w:rPr>
              <w:t>Attitudes &amp; stress, task performance, citizenship behavior, withdrawal behavior</w:t>
            </w:r>
          </w:p>
        </w:tc>
      </w:tr>
      <w:tr>
        <w:trPr>
          <w:cantSplit/>
        </w:trPr>
        <w:tc>
          <w:tcPr>
            <w:tcW w:type="dxa" w:w="1728"/>
            <w:vAlign w:val="center"/>
          </w:tcPr>
          <w:p>
            <w:pPr>
              <w:spacing w:after="40"/>
            </w:pPr>
            <w:r/>
            <w:r>
              <w:rPr>
                <w:rFonts w:ascii="Aptos" w:hAnsi="Aptos"/>
                <w:b w:val="0"/>
                <w:sz w:val="18"/>
              </w:rPr>
              <w:t>Group</w:t>
            </w:r>
          </w:p>
        </w:tc>
        <w:tc>
          <w:tcPr>
            <w:tcW w:type="dxa" w:w="3024"/>
            <w:vAlign w:val="center"/>
          </w:tcPr>
          <w:p>
            <w:pPr>
              <w:spacing w:after="40"/>
            </w:pPr>
            <w:r/>
            <w:r>
              <w:rPr>
                <w:rFonts w:ascii="Aptos" w:hAnsi="Aptos"/>
                <w:b w:val="0"/>
                <w:sz w:val="18"/>
              </w:rPr>
              <w:t>Group structure, group roles, team responsibilities</w:t>
            </w:r>
          </w:p>
        </w:tc>
        <w:tc>
          <w:tcPr>
            <w:tcW w:type="dxa" w:w="3168"/>
            <w:vAlign w:val="center"/>
          </w:tcPr>
          <w:p>
            <w:pPr>
              <w:spacing w:after="40"/>
            </w:pPr>
            <w:r/>
            <w:r>
              <w:rPr>
                <w:rFonts w:ascii="Aptos" w:hAnsi="Aptos"/>
                <w:b w:val="0"/>
                <w:sz w:val="18"/>
              </w:rPr>
              <w:t>Communication, leadership, power &amp; politics, conflict &amp; negotiation</w:t>
            </w:r>
          </w:p>
        </w:tc>
        <w:tc>
          <w:tcPr>
            <w:tcW w:type="dxa" w:w="3312"/>
            <w:vAlign w:val="center"/>
          </w:tcPr>
          <w:p>
            <w:pPr>
              <w:spacing w:after="40"/>
            </w:pPr>
            <w:r/>
            <w:r>
              <w:rPr>
                <w:rFonts w:ascii="Aptos" w:hAnsi="Aptos"/>
                <w:b w:val="0"/>
                <w:sz w:val="18"/>
              </w:rPr>
              <w:t>Group cohesion, group functioning</w:t>
            </w:r>
          </w:p>
        </w:tc>
      </w:tr>
      <w:tr>
        <w:trPr>
          <w:cantSplit/>
        </w:trPr>
        <w:tc>
          <w:tcPr>
            <w:tcW w:type="dxa" w:w="1728"/>
            <w:vAlign w:val="center"/>
            <w:shd w:fill="F3F6FA"/>
          </w:tcPr>
          <w:p>
            <w:pPr>
              <w:spacing w:after="40"/>
            </w:pPr>
            <w:r/>
            <w:r>
              <w:rPr>
                <w:rFonts w:ascii="Aptos" w:hAnsi="Aptos"/>
                <w:b w:val="0"/>
                <w:sz w:val="18"/>
              </w:rPr>
              <w:t>Organization</w:t>
            </w:r>
          </w:p>
        </w:tc>
        <w:tc>
          <w:tcPr>
            <w:tcW w:type="dxa" w:w="3024"/>
            <w:vAlign w:val="center"/>
            <w:shd w:fill="F3F6FA"/>
          </w:tcPr>
          <w:p>
            <w:pPr>
              <w:spacing w:after="40"/>
            </w:pPr>
            <w:r/>
            <w:r>
              <w:rPr>
                <w:rFonts w:ascii="Aptos" w:hAnsi="Aptos"/>
                <w:b w:val="0"/>
                <w:sz w:val="18"/>
              </w:rPr>
              <w:t>Structure, culture</w:t>
            </w:r>
          </w:p>
        </w:tc>
        <w:tc>
          <w:tcPr>
            <w:tcW w:type="dxa" w:w="3168"/>
            <w:vAlign w:val="center"/>
            <w:shd w:fill="F3F6FA"/>
          </w:tcPr>
          <w:p>
            <w:pPr>
              <w:spacing w:after="40"/>
            </w:pPr>
            <w:r/>
            <w:r>
              <w:rPr>
                <w:rFonts w:ascii="Aptos" w:hAnsi="Aptos"/>
                <w:b w:val="0"/>
                <w:sz w:val="18"/>
              </w:rPr>
              <w:t>Human resource management, change practices</w:t>
            </w:r>
          </w:p>
        </w:tc>
        <w:tc>
          <w:tcPr>
            <w:tcW w:type="dxa" w:w="3312"/>
            <w:vAlign w:val="center"/>
            <w:shd w:fill="F3F6FA"/>
          </w:tcPr>
          <w:p>
            <w:pPr>
              <w:spacing w:after="40"/>
            </w:pPr>
            <w:r/>
            <w:r>
              <w:rPr>
                <w:rFonts w:ascii="Aptos" w:hAnsi="Aptos"/>
                <w:b w:val="0"/>
                <w:sz w:val="18"/>
              </w:rPr>
              <w:t>Productivity, organizational survival</w:t>
            </w:r>
          </w:p>
        </w:tc>
      </w:tr>
    </w:tbl>
    <w:p>
      <w:pPr>
        <w:spacing w:after="20"/>
      </w:pPr>
    </w:p>
    <w:p>
      <w:pPr>
        <w:jc w:val="center"/>
      </w:pPr>
      <w:r>
        <w:drawing>
          <wp:inline xmlns:a="http://schemas.openxmlformats.org/drawingml/2006/main" xmlns:pic="http://schemas.openxmlformats.org/drawingml/2006/picture">
            <wp:extent cx="5760720" cy="4320540"/>
            <wp:docPr id="3" name="Picture 3"/>
            <wp:cNvGraphicFramePr>
              <a:graphicFrameLocks noChangeAspect="1"/>
            </wp:cNvGraphicFramePr>
            <a:graphic>
              <a:graphicData uri="http://schemas.openxmlformats.org/drawingml/2006/picture">
                <pic:pic>
                  <pic:nvPicPr>
                    <pic:cNvPr id="0" name="ob2_15.png"/>
                    <pic:cNvPicPr/>
                  </pic:nvPicPr>
                  <pic:blipFill>
                    <a:blip r:embed="rId12"/>
                    <a:stretch>
                      <a:fillRect/>
                    </a:stretch>
                  </pic:blipFill>
                  <pic:spPr>
                    <a:xfrm>
                      <a:off x="0" y="0"/>
                      <a:ext cx="5760720" cy="4320540"/>
                    </a:xfrm>
                    <a:prstGeom prst="rect"/>
                  </pic:spPr>
                </pic:pic>
              </a:graphicData>
            </a:graphic>
          </wp:inline>
        </w:drawing>
      </w:r>
    </w:p>
    <w:p>
      <w:pPr>
        <w:jc w:val="center"/>
      </w:pPr>
      <w:r>
        <w:rPr>
          <w:i/>
          <w:color w:val="5A5A5A"/>
          <w:sz w:val="17"/>
        </w:rPr>
        <w:t>OB2 Exhibit 1-4 — A Basic OB Model.</w:t>
      </w:r>
    </w:p>
    <w:p>
      <w:pPr>
        <w:pStyle w:val="Heading3"/>
      </w:pPr>
      <w:r>
        <w:t>Key outcomes — memorize these definitions</w:t>
      </w:r>
    </w:p>
    <w:tbl>
      <w:tblPr>
        <w:tblStyle w:val="TableGrid"/>
        <w:tblW w:type="auto" w:w="0"/>
        <w:jc w:val="center"/>
        <w:tblLook w:firstColumn="1" w:firstRow="1" w:lastColumn="0" w:lastRow="0" w:noHBand="0" w:noVBand="1" w:val="04A0"/>
      </w:tblPr>
      <w:tblGrid>
        <w:gridCol w:w="5112"/>
        <w:gridCol w:w="5112"/>
      </w:tblGrid>
      <w:tr>
        <w:trPr>
          <w:cantSplit/>
        </w:trPr>
        <w:tc>
          <w:tcPr>
            <w:tcW w:type="dxa" w:w="2592"/>
            <w:vAlign w:val="center"/>
            <w:shd w:fill="17365D"/>
          </w:tcPr>
          <w:p>
            <w:pPr>
              <w:spacing w:after="40"/>
            </w:pPr>
            <w:r/>
            <w:r>
              <w:rPr>
                <w:rFonts w:ascii="Aptos" w:hAnsi="Aptos"/>
                <w:b/>
                <w:color w:val="FFFFFF"/>
                <w:sz w:val="18"/>
              </w:rPr>
              <w:t>Outcome</w:t>
            </w:r>
          </w:p>
        </w:tc>
        <w:tc>
          <w:tcPr>
            <w:tcW w:type="dxa" w:w="8496"/>
            <w:vAlign w:val="center"/>
            <w:shd w:fill="17365D"/>
          </w:tcPr>
          <w:p>
            <w:pPr>
              <w:spacing w:after="40"/>
            </w:pPr>
            <w:r/>
            <w:r>
              <w:rPr>
                <w:rFonts w:ascii="Aptos" w:hAnsi="Aptos"/>
                <w:b/>
                <w:color w:val="FFFFFF"/>
                <w:sz w:val="18"/>
              </w:rPr>
              <w:t>Definition / meaning from slides</w:t>
            </w:r>
          </w:p>
        </w:tc>
      </w:tr>
      <w:tr>
        <w:trPr>
          <w:cantSplit/>
        </w:trPr>
        <w:tc>
          <w:tcPr>
            <w:tcW w:type="dxa" w:w="2592"/>
            <w:vAlign w:val="center"/>
            <w:shd w:fill="F3F6FA"/>
          </w:tcPr>
          <w:p>
            <w:pPr>
              <w:spacing w:after="40"/>
            </w:pPr>
            <w:r/>
            <w:r>
              <w:rPr>
                <w:rFonts w:ascii="Aptos" w:hAnsi="Aptos"/>
                <w:b w:val="0"/>
                <w:sz w:val="18"/>
              </w:rPr>
              <w:t>Attitudes</w:t>
            </w:r>
          </w:p>
        </w:tc>
        <w:tc>
          <w:tcPr>
            <w:tcW w:type="dxa" w:w="8496"/>
            <w:vAlign w:val="center"/>
            <w:shd w:fill="F3F6FA"/>
          </w:tcPr>
          <w:p>
            <w:pPr>
              <w:spacing w:after="40"/>
            </w:pPr>
            <w:r/>
            <w:r>
              <w:rPr>
                <w:rFonts w:ascii="Aptos" w:hAnsi="Aptos"/>
                <w:b w:val="0"/>
                <w:sz w:val="18"/>
              </w:rPr>
              <w:t>Employee evaluations, positive or negative, about objects, people, or events.</w:t>
            </w:r>
          </w:p>
        </w:tc>
      </w:tr>
      <w:tr>
        <w:trPr>
          <w:cantSplit/>
        </w:trPr>
        <w:tc>
          <w:tcPr>
            <w:tcW w:type="dxa" w:w="2592"/>
            <w:vAlign w:val="center"/>
          </w:tcPr>
          <w:p>
            <w:pPr>
              <w:spacing w:after="40"/>
            </w:pPr>
            <w:r/>
            <w:r>
              <w:rPr>
                <w:rFonts w:ascii="Aptos" w:hAnsi="Aptos"/>
                <w:b w:val="0"/>
                <w:sz w:val="18"/>
              </w:rPr>
              <w:t>Stress</w:t>
            </w:r>
          </w:p>
        </w:tc>
        <w:tc>
          <w:tcPr>
            <w:tcW w:type="dxa" w:w="8496"/>
            <w:vAlign w:val="center"/>
          </w:tcPr>
          <w:p>
            <w:pPr>
              <w:spacing w:after="40"/>
            </w:pPr>
            <w:r/>
            <w:r>
              <w:rPr>
                <w:rFonts w:ascii="Aptos" w:hAnsi="Aptos"/>
                <w:b w:val="0"/>
                <w:sz w:val="18"/>
              </w:rPr>
              <w:t>An unpleasant psychological process occurring in response to environmental pressures.</w:t>
            </w:r>
          </w:p>
        </w:tc>
      </w:tr>
      <w:tr>
        <w:trPr>
          <w:cantSplit/>
        </w:trPr>
        <w:tc>
          <w:tcPr>
            <w:tcW w:type="dxa" w:w="2592"/>
            <w:vAlign w:val="center"/>
            <w:shd w:fill="F3F6FA"/>
          </w:tcPr>
          <w:p>
            <w:pPr>
              <w:spacing w:after="40"/>
            </w:pPr>
            <w:r/>
            <w:r>
              <w:rPr>
                <w:rFonts w:ascii="Aptos" w:hAnsi="Aptos"/>
                <w:b w:val="0"/>
                <w:sz w:val="18"/>
              </w:rPr>
              <w:t>Task performance</w:t>
            </w:r>
          </w:p>
        </w:tc>
        <w:tc>
          <w:tcPr>
            <w:tcW w:type="dxa" w:w="8496"/>
            <w:vAlign w:val="center"/>
            <w:shd w:fill="F3F6FA"/>
          </w:tcPr>
          <w:p>
            <w:pPr>
              <w:spacing w:after="40"/>
            </w:pPr>
            <w:r/>
            <w:r>
              <w:rPr>
                <w:rFonts w:ascii="Aptos" w:hAnsi="Aptos"/>
                <w:b w:val="0"/>
                <w:sz w:val="18"/>
              </w:rPr>
              <w:t>Combination of effectiveness and efficiency in core job tasks.</w:t>
            </w:r>
          </w:p>
        </w:tc>
      </w:tr>
      <w:tr>
        <w:trPr>
          <w:cantSplit/>
        </w:trPr>
        <w:tc>
          <w:tcPr>
            <w:tcW w:type="dxa" w:w="2592"/>
            <w:vAlign w:val="center"/>
          </w:tcPr>
          <w:p>
            <w:pPr>
              <w:spacing w:after="40"/>
            </w:pPr>
            <w:r/>
            <w:r>
              <w:rPr>
                <w:rFonts w:ascii="Aptos" w:hAnsi="Aptos"/>
                <w:b w:val="0"/>
                <w:sz w:val="18"/>
              </w:rPr>
              <w:t>Citizenship behavior</w:t>
            </w:r>
          </w:p>
        </w:tc>
        <w:tc>
          <w:tcPr>
            <w:tcW w:type="dxa" w:w="8496"/>
            <w:vAlign w:val="center"/>
          </w:tcPr>
          <w:p>
            <w:pPr>
              <w:spacing w:after="40"/>
            </w:pPr>
            <w:r/>
            <w:r>
              <w:rPr>
                <w:rFonts w:ascii="Aptos" w:hAnsi="Aptos"/>
                <w:b w:val="0"/>
                <w:sz w:val="18"/>
              </w:rPr>
              <w:t>Discretionary behavior outside formal job requirements that contributes to the psychological and social environment; performance beyond expectations.</w:t>
            </w:r>
          </w:p>
        </w:tc>
      </w:tr>
      <w:tr>
        <w:trPr>
          <w:cantSplit/>
        </w:trPr>
        <w:tc>
          <w:tcPr>
            <w:tcW w:type="dxa" w:w="2592"/>
            <w:vAlign w:val="center"/>
            <w:shd w:fill="F3F6FA"/>
          </w:tcPr>
          <w:p>
            <w:pPr>
              <w:spacing w:after="40"/>
            </w:pPr>
            <w:r/>
            <w:r>
              <w:rPr>
                <w:rFonts w:ascii="Aptos" w:hAnsi="Aptos"/>
                <w:b w:val="0"/>
                <w:sz w:val="18"/>
              </w:rPr>
              <w:t>Withdrawal behavior</w:t>
            </w:r>
          </w:p>
        </w:tc>
        <w:tc>
          <w:tcPr>
            <w:tcW w:type="dxa" w:w="8496"/>
            <w:vAlign w:val="center"/>
            <w:shd w:fill="F3F6FA"/>
          </w:tcPr>
          <w:p>
            <w:pPr>
              <w:spacing w:after="40"/>
            </w:pPr>
            <w:r/>
            <w:r>
              <w:rPr>
                <w:rFonts w:ascii="Aptos" w:hAnsi="Aptos"/>
                <w:b w:val="0"/>
                <w:sz w:val="18"/>
              </w:rPr>
              <w:t>Actions employees take to separate themselves from the organization; described in the slide as performance below expectations.</w:t>
            </w:r>
          </w:p>
        </w:tc>
      </w:tr>
      <w:tr>
        <w:trPr>
          <w:cantSplit/>
        </w:trPr>
        <w:tc>
          <w:tcPr>
            <w:tcW w:type="dxa" w:w="2592"/>
            <w:vAlign w:val="center"/>
          </w:tcPr>
          <w:p>
            <w:pPr>
              <w:spacing w:after="40"/>
            </w:pPr>
            <w:r/>
            <w:r>
              <w:rPr>
                <w:rFonts w:ascii="Aptos" w:hAnsi="Aptos"/>
                <w:b w:val="0"/>
                <w:sz w:val="18"/>
              </w:rPr>
              <w:t>Group cohesion</w:t>
            </w:r>
          </w:p>
        </w:tc>
        <w:tc>
          <w:tcPr>
            <w:tcW w:type="dxa" w:w="8496"/>
            <w:vAlign w:val="center"/>
          </w:tcPr>
          <w:p>
            <w:pPr>
              <w:spacing w:after="40"/>
            </w:pPr>
            <w:r/>
            <w:r>
              <w:rPr>
                <w:rFonts w:ascii="Aptos" w:hAnsi="Aptos"/>
                <w:b w:val="0"/>
                <w:sz w:val="18"/>
              </w:rPr>
              <w:t>Extent to which group members support and validate one another at work.</w:t>
            </w:r>
          </w:p>
        </w:tc>
      </w:tr>
      <w:tr>
        <w:trPr>
          <w:cantSplit/>
        </w:trPr>
        <w:tc>
          <w:tcPr>
            <w:tcW w:type="dxa" w:w="2592"/>
            <w:vAlign w:val="center"/>
            <w:shd w:fill="F3F6FA"/>
          </w:tcPr>
          <w:p>
            <w:pPr>
              <w:spacing w:after="40"/>
            </w:pPr>
            <w:r/>
            <w:r>
              <w:rPr>
                <w:rFonts w:ascii="Aptos" w:hAnsi="Aptos"/>
                <w:b w:val="0"/>
                <w:sz w:val="18"/>
              </w:rPr>
              <w:t>Group functioning</w:t>
            </w:r>
          </w:p>
        </w:tc>
        <w:tc>
          <w:tcPr>
            <w:tcW w:type="dxa" w:w="8496"/>
            <w:vAlign w:val="center"/>
            <w:shd w:fill="F3F6FA"/>
          </w:tcPr>
          <w:p>
            <w:pPr>
              <w:spacing w:after="40"/>
            </w:pPr>
            <w:r/>
            <w:r>
              <w:rPr>
                <w:rFonts w:ascii="Aptos" w:hAnsi="Aptos"/>
                <w:b w:val="0"/>
                <w:sz w:val="18"/>
              </w:rPr>
              <w:t>Quantity and quality of a work group’s output.</w:t>
            </w:r>
          </w:p>
        </w:tc>
      </w:tr>
      <w:tr>
        <w:trPr>
          <w:cantSplit/>
        </w:trPr>
        <w:tc>
          <w:tcPr>
            <w:tcW w:type="dxa" w:w="2592"/>
            <w:vAlign w:val="center"/>
          </w:tcPr>
          <w:p>
            <w:pPr>
              <w:spacing w:after="40"/>
            </w:pPr>
            <w:r/>
            <w:r>
              <w:rPr>
                <w:rFonts w:ascii="Aptos" w:hAnsi="Aptos"/>
                <w:b w:val="0"/>
                <w:sz w:val="18"/>
              </w:rPr>
              <w:t>Productivity</w:t>
            </w:r>
          </w:p>
        </w:tc>
        <w:tc>
          <w:tcPr>
            <w:tcW w:type="dxa" w:w="8496"/>
            <w:vAlign w:val="center"/>
          </w:tcPr>
          <w:p>
            <w:pPr>
              <w:spacing w:after="40"/>
            </w:pPr>
            <w:r/>
            <w:r>
              <w:rPr>
                <w:rFonts w:ascii="Aptos" w:hAnsi="Aptos"/>
                <w:b w:val="0"/>
                <w:sz w:val="18"/>
              </w:rPr>
              <w:t>Combination of organizational effectiveness and efficiency.</w:t>
            </w:r>
          </w:p>
        </w:tc>
      </w:tr>
      <w:tr>
        <w:trPr>
          <w:cantSplit/>
        </w:trPr>
        <w:tc>
          <w:tcPr>
            <w:tcW w:type="dxa" w:w="2592"/>
            <w:vAlign w:val="center"/>
            <w:shd w:fill="F3F6FA"/>
          </w:tcPr>
          <w:p>
            <w:pPr>
              <w:spacing w:after="40"/>
            </w:pPr>
            <w:r/>
            <w:r>
              <w:rPr>
                <w:rFonts w:ascii="Aptos" w:hAnsi="Aptos"/>
                <w:b w:val="0"/>
                <w:sz w:val="18"/>
              </w:rPr>
              <w:t>Organizational survival</w:t>
            </w:r>
          </w:p>
        </w:tc>
        <w:tc>
          <w:tcPr>
            <w:tcW w:type="dxa" w:w="8496"/>
            <w:vAlign w:val="center"/>
            <w:shd w:fill="F3F6FA"/>
          </w:tcPr>
          <w:p>
            <w:pPr>
              <w:spacing w:after="40"/>
            </w:pPr>
            <w:r/>
            <w:r>
              <w:rPr>
                <w:rFonts w:ascii="Aptos" w:hAnsi="Aptos"/>
                <w:b w:val="0"/>
                <w:sz w:val="18"/>
              </w:rPr>
              <w:t>Degree to which an organization can exist and grow over the long term.</w:t>
            </w:r>
          </w:p>
        </w:tc>
      </w:tr>
    </w:tbl>
    <w:p>
      <w:pPr>
        <w:spacing w:after="20"/>
      </w:pPr>
    </w:p>
    <w:p>
      <w:pPr>
        <w:spacing w:after="40"/>
      </w:pPr>
    </w:p>
    <w:p>
      <w:r>
        <w:br w:type="page"/>
      </w:r>
    </w:p>
    <w:p>
      <w:pPr>
        <w:pStyle w:val="Heading1"/>
      </w:pPr>
      <w:r>
        <w:t>3. Diversity, Discrimination, and Ability</w:t>
      </w:r>
    </w:p>
    <w:p>
      <w:pPr>
        <w:pStyle w:val="Heading2"/>
      </w:pPr>
      <w:r>
        <w:t>3.1 Levels of Diversity</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304"/>
            <w:vAlign w:val="center"/>
            <w:shd w:fill="17365D"/>
          </w:tcPr>
          <w:p>
            <w:pPr>
              <w:spacing w:after="40"/>
            </w:pPr>
            <w:r/>
            <w:r>
              <w:rPr>
                <w:rFonts w:ascii="Aptos" w:hAnsi="Aptos"/>
                <w:b/>
                <w:color w:val="FFFFFF"/>
                <w:sz w:val="18"/>
              </w:rPr>
              <w:t>Type</w:t>
            </w:r>
          </w:p>
        </w:tc>
        <w:tc>
          <w:tcPr>
            <w:tcW w:type="dxa" w:w="6768"/>
            <w:vAlign w:val="center"/>
            <w:shd w:fill="17365D"/>
          </w:tcPr>
          <w:p>
            <w:pPr>
              <w:spacing w:after="40"/>
            </w:pPr>
            <w:r/>
            <w:r>
              <w:rPr>
                <w:rFonts w:ascii="Aptos" w:hAnsi="Aptos"/>
                <w:b/>
                <w:color w:val="FFFFFF"/>
                <w:sz w:val="18"/>
              </w:rPr>
              <w:t>Definition</w:t>
            </w:r>
          </w:p>
        </w:tc>
        <w:tc>
          <w:tcPr>
            <w:tcW w:type="dxa" w:w="2016"/>
            <w:vAlign w:val="center"/>
            <w:shd w:fill="17365D"/>
          </w:tcPr>
          <w:p>
            <w:pPr>
              <w:spacing w:after="40"/>
            </w:pPr>
            <w:r/>
            <w:r>
              <w:rPr>
                <w:rFonts w:ascii="Aptos" w:hAnsi="Aptos"/>
                <w:b/>
                <w:color w:val="FFFFFF"/>
                <w:sz w:val="18"/>
              </w:rPr>
              <w:t>Exam clue</w:t>
            </w:r>
          </w:p>
        </w:tc>
      </w:tr>
      <w:tr>
        <w:trPr>
          <w:cantSplit/>
        </w:trPr>
        <w:tc>
          <w:tcPr>
            <w:tcW w:type="dxa" w:w="2304"/>
            <w:vAlign w:val="center"/>
            <w:shd w:fill="F3F6FA"/>
          </w:tcPr>
          <w:p>
            <w:pPr>
              <w:spacing w:after="40"/>
            </w:pPr>
            <w:r/>
            <w:r>
              <w:rPr>
                <w:rFonts w:ascii="Aptos" w:hAnsi="Aptos"/>
                <w:b w:val="0"/>
                <w:sz w:val="18"/>
              </w:rPr>
              <w:t>Surface-level diversity</w:t>
            </w:r>
          </w:p>
        </w:tc>
        <w:tc>
          <w:tcPr>
            <w:tcW w:type="dxa" w:w="6768"/>
            <w:vAlign w:val="center"/>
            <w:shd w:fill="F3F6FA"/>
          </w:tcPr>
          <w:p>
            <w:pPr>
              <w:spacing w:after="40"/>
            </w:pPr>
            <w:r/>
            <w:r>
              <w:rPr>
                <w:rFonts w:ascii="Aptos" w:hAnsi="Aptos"/>
                <w:b w:val="0"/>
                <w:sz w:val="18"/>
              </w:rPr>
              <w:t>Differences in easily perceived characteristics such as gender, race, ethnicity, age, or disability. These do not necessarily reflect how people think/feel but may activate stereotypes.</w:t>
            </w:r>
          </w:p>
        </w:tc>
        <w:tc>
          <w:tcPr>
            <w:tcW w:type="dxa" w:w="2016"/>
            <w:vAlign w:val="center"/>
            <w:shd w:fill="F3F6FA"/>
          </w:tcPr>
          <w:p>
            <w:pPr>
              <w:spacing w:after="40"/>
            </w:pPr>
            <w:r/>
            <w:r>
              <w:rPr>
                <w:rFonts w:ascii="Aptos" w:hAnsi="Aptos"/>
                <w:b w:val="0"/>
                <w:sz w:val="18"/>
              </w:rPr>
              <w:t>Visible/demographic differences.</w:t>
            </w:r>
          </w:p>
        </w:tc>
      </w:tr>
      <w:tr>
        <w:trPr>
          <w:cantSplit/>
        </w:trPr>
        <w:tc>
          <w:tcPr>
            <w:tcW w:type="dxa" w:w="2304"/>
            <w:vAlign w:val="center"/>
          </w:tcPr>
          <w:p>
            <w:pPr>
              <w:spacing w:after="40"/>
            </w:pPr>
            <w:r/>
            <w:r>
              <w:rPr>
                <w:rFonts w:ascii="Aptos" w:hAnsi="Aptos"/>
                <w:b w:val="0"/>
                <w:sz w:val="18"/>
              </w:rPr>
              <w:t>Deep-level diversity</w:t>
            </w:r>
          </w:p>
        </w:tc>
        <w:tc>
          <w:tcPr>
            <w:tcW w:type="dxa" w:w="6768"/>
            <w:vAlign w:val="center"/>
          </w:tcPr>
          <w:p>
            <w:pPr>
              <w:spacing w:after="40"/>
            </w:pPr>
            <w:r/>
            <w:r>
              <w:rPr>
                <w:rFonts w:ascii="Aptos" w:hAnsi="Aptos"/>
                <w:b w:val="0"/>
                <w:sz w:val="18"/>
              </w:rPr>
              <w:t>Differences in values, personality, and work preferences that become more important for judging similarity as people get to know one another.</w:t>
            </w:r>
          </w:p>
        </w:tc>
        <w:tc>
          <w:tcPr>
            <w:tcW w:type="dxa" w:w="2016"/>
            <w:vAlign w:val="center"/>
          </w:tcPr>
          <w:p>
            <w:pPr>
              <w:spacing w:after="40"/>
            </w:pPr>
            <w:r/>
            <w:r>
              <w:rPr>
                <w:rFonts w:ascii="Aptos" w:hAnsi="Aptos"/>
                <w:b w:val="0"/>
                <w:sz w:val="18"/>
              </w:rPr>
              <w:t>Invisible or less immediately visible differences.</w:t>
            </w:r>
          </w:p>
        </w:tc>
      </w:tr>
    </w:tbl>
    <w:p>
      <w:pPr>
        <w:spacing w:after="20"/>
      </w:pPr>
    </w:p>
    <w:p>
      <w:pPr>
        <w:pStyle w:val="Definition"/>
      </w:pPr>
      <w:r>
        <w:rPr>
          <w:color w:val="17365D"/>
        </w:rPr>
        <w:t xml:space="preserve">Discrimination: </w:t>
      </w:r>
      <w:r>
        <w:t>Making judgments about individuals based on stereotypes regarding their demographic group.</w:t>
      </w:r>
    </w:p>
    <w:tbl>
      <w:tblPr>
        <w:tblW w:type="auto" w:w="0"/>
        <w:jc w:val="center"/>
        <w:tblLook w:firstColumn="1" w:firstRow="1" w:lastColumn="0" w:lastRow="0" w:noHBand="0" w:noVBand="1" w:val="04A0"/>
      </w:tblPr>
      <w:tblGrid>
        <w:gridCol w:w="10224"/>
      </w:tblGrid>
      <w:tr>
        <w:trPr>
          <w:cantSplit/>
        </w:trPr>
        <w:tc>
          <w:tcPr>
            <w:tcW w:type="dxa" w:w="10224"/>
            <w:shd w:fill="E2F0D9"/>
          </w:tcPr>
          <w:p>
            <w:pPr>
              <w:spacing w:after="40"/>
            </w:pPr>
            <w:r>
              <w:rPr>
                <w:b/>
                <w:color w:val="17365D"/>
                <w:sz w:val="21"/>
              </w:rPr>
              <w:t>Case method</w:t>
            </w:r>
          </w:p>
          <w:p>
            <w:pPr>
              <w:spacing w:after="40"/>
            </w:pPr>
            <w:r>
              <w:rPr>
                <w:sz w:val="20"/>
              </w:rPr>
              <w:t>First identify whether the case concerns visible demographics (surface-level) or values/personality/preferences (deep-level). Then check whether there is discriminatory behavior, an accommodation issue, or simply diversity without discrimination.</w:t>
            </w:r>
          </w:p>
        </w:tc>
      </w:tr>
    </w:tbl>
    <w:p>
      <w:pPr>
        <w:spacing w:after="40"/>
      </w:pPr>
    </w:p>
    <w:p>
      <w:pPr>
        <w:pStyle w:val="Heading2"/>
      </w:pPr>
      <w:r>
        <w:t>3.2 Forms of Discrimination — Exhibit 2-1</w:t>
      </w:r>
    </w:p>
    <w:tbl>
      <w:tblPr>
        <w:tblStyle w:val="TableGrid"/>
        <w:tblW w:type="auto" w:w="0"/>
        <w:jc w:val="center"/>
        <w:tblLook w:firstColumn="1" w:firstRow="1" w:lastColumn="0" w:lastRow="0" w:noHBand="0" w:noVBand="1" w:val="04A0"/>
      </w:tblPr>
      <w:tblGrid>
        <w:gridCol w:w="5112"/>
        <w:gridCol w:w="5112"/>
      </w:tblGrid>
      <w:tr>
        <w:trPr>
          <w:cantSplit/>
        </w:trPr>
        <w:tc>
          <w:tcPr>
            <w:tcW w:type="dxa" w:w="3168"/>
            <w:vAlign w:val="center"/>
            <w:shd w:fill="17365D"/>
          </w:tcPr>
          <w:p>
            <w:pPr>
              <w:spacing w:after="40"/>
            </w:pPr>
            <w:r/>
            <w:r>
              <w:rPr>
                <w:rFonts w:ascii="Aptos" w:hAnsi="Aptos"/>
                <w:b/>
                <w:color w:val="FFFFFF"/>
                <w:sz w:val="18"/>
              </w:rPr>
              <w:t>Form</w:t>
            </w:r>
          </w:p>
        </w:tc>
        <w:tc>
          <w:tcPr>
            <w:tcW w:type="dxa" w:w="7200"/>
            <w:vAlign w:val="center"/>
            <w:shd w:fill="17365D"/>
          </w:tcPr>
          <w:p>
            <w:pPr>
              <w:spacing w:after="40"/>
            </w:pPr>
            <w:r/>
            <w:r>
              <w:rPr>
                <w:rFonts w:ascii="Aptos" w:hAnsi="Aptos"/>
                <w:b/>
                <w:color w:val="FFFFFF"/>
                <w:sz w:val="18"/>
              </w:rPr>
              <w:t>Definition from course exhibit</w:t>
            </w:r>
          </w:p>
        </w:tc>
      </w:tr>
      <w:tr>
        <w:trPr>
          <w:cantSplit/>
        </w:trPr>
        <w:tc>
          <w:tcPr>
            <w:tcW w:type="dxa" w:w="3168"/>
            <w:vAlign w:val="center"/>
            <w:shd w:fill="F3F6FA"/>
          </w:tcPr>
          <w:p>
            <w:pPr>
              <w:spacing w:after="40"/>
            </w:pPr>
            <w:r/>
            <w:r>
              <w:rPr>
                <w:rFonts w:ascii="Aptos" w:hAnsi="Aptos"/>
                <w:b w:val="0"/>
                <w:sz w:val="18"/>
              </w:rPr>
              <w:t>Discriminatory policies or practices</w:t>
            </w:r>
          </w:p>
        </w:tc>
        <w:tc>
          <w:tcPr>
            <w:tcW w:type="dxa" w:w="7200"/>
            <w:vAlign w:val="center"/>
            <w:shd w:fill="F3F6FA"/>
          </w:tcPr>
          <w:p>
            <w:pPr>
              <w:spacing w:after="40"/>
            </w:pPr>
            <w:r/>
            <w:r>
              <w:rPr>
                <w:rFonts w:ascii="Aptos" w:hAnsi="Aptos"/>
                <w:b w:val="0"/>
                <w:sz w:val="18"/>
              </w:rPr>
              <w:t>Actions by organizational representatives that deny equal opportunity to perform or provide unequal rewards for performance.</w:t>
            </w:r>
          </w:p>
        </w:tc>
      </w:tr>
      <w:tr>
        <w:trPr>
          <w:cantSplit/>
        </w:trPr>
        <w:tc>
          <w:tcPr>
            <w:tcW w:type="dxa" w:w="3168"/>
            <w:vAlign w:val="center"/>
          </w:tcPr>
          <w:p>
            <w:pPr>
              <w:spacing w:after="40"/>
            </w:pPr>
            <w:r/>
            <w:r>
              <w:rPr>
                <w:rFonts w:ascii="Aptos" w:hAnsi="Aptos"/>
                <w:b w:val="0"/>
                <w:sz w:val="18"/>
              </w:rPr>
              <w:t>Sexual harassment</w:t>
            </w:r>
          </w:p>
        </w:tc>
        <w:tc>
          <w:tcPr>
            <w:tcW w:type="dxa" w:w="7200"/>
            <w:vAlign w:val="center"/>
          </w:tcPr>
          <w:p>
            <w:pPr>
              <w:spacing w:after="40"/>
            </w:pPr>
            <w:r/>
            <w:r>
              <w:rPr>
                <w:rFonts w:ascii="Aptos" w:hAnsi="Aptos"/>
                <w:b w:val="0"/>
                <w:sz w:val="18"/>
              </w:rPr>
              <w:t>Unwanted sexual advances and other verbal or physical conduct of a sexual nature that creates a hostile or offensive work environment.</w:t>
            </w:r>
          </w:p>
        </w:tc>
      </w:tr>
      <w:tr>
        <w:trPr>
          <w:cantSplit/>
        </w:trPr>
        <w:tc>
          <w:tcPr>
            <w:tcW w:type="dxa" w:w="3168"/>
            <w:vAlign w:val="center"/>
            <w:shd w:fill="F3F6FA"/>
          </w:tcPr>
          <w:p>
            <w:pPr>
              <w:spacing w:after="40"/>
            </w:pPr>
            <w:r/>
            <w:r>
              <w:rPr>
                <w:rFonts w:ascii="Aptos" w:hAnsi="Aptos"/>
                <w:b w:val="0"/>
                <w:sz w:val="18"/>
              </w:rPr>
              <w:t>Intimidation</w:t>
            </w:r>
          </w:p>
        </w:tc>
        <w:tc>
          <w:tcPr>
            <w:tcW w:type="dxa" w:w="7200"/>
            <w:vAlign w:val="center"/>
            <w:shd w:fill="F3F6FA"/>
          </w:tcPr>
          <w:p>
            <w:pPr>
              <w:spacing w:after="40"/>
            </w:pPr>
            <w:r/>
            <w:r>
              <w:rPr>
                <w:rFonts w:ascii="Aptos" w:hAnsi="Aptos"/>
                <w:b w:val="0"/>
                <w:sz w:val="18"/>
              </w:rPr>
              <w:t>Overt threats or bullying directed at members of specific groups of employees.</w:t>
            </w:r>
          </w:p>
        </w:tc>
      </w:tr>
      <w:tr>
        <w:trPr>
          <w:cantSplit/>
        </w:trPr>
        <w:tc>
          <w:tcPr>
            <w:tcW w:type="dxa" w:w="3168"/>
            <w:vAlign w:val="center"/>
          </w:tcPr>
          <w:p>
            <w:pPr>
              <w:spacing w:after="40"/>
            </w:pPr>
            <w:r/>
            <w:r>
              <w:rPr>
                <w:rFonts w:ascii="Aptos" w:hAnsi="Aptos"/>
                <w:b w:val="0"/>
                <w:sz w:val="18"/>
              </w:rPr>
              <w:t>Mockery and insults</w:t>
            </w:r>
          </w:p>
        </w:tc>
        <w:tc>
          <w:tcPr>
            <w:tcW w:type="dxa" w:w="7200"/>
            <w:vAlign w:val="center"/>
          </w:tcPr>
          <w:p>
            <w:pPr>
              <w:spacing w:after="40"/>
            </w:pPr>
            <w:r/>
            <w:r>
              <w:rPr>
                <w:rFonts w:ascii="Aptos" w:hAnsi="Aptos"/>
                <w:b w:val="0"/>
                <w:sz w:val="18"/>
              </w:rPr>
              <w:t>Jokes or negative stereotypes; sometimes jokes taken too far.</w:t>
            </w:r>
          </w:p>
        </w:tc>
      </w:tr>
      <w:tr>
        <w:trPr>
          <w:cantSplit/>
        </w:trPr>
        <w:tc>
          <w:tcPr>
            <w:tcW w:type="dxa" w:w="3168"/>
            <w:vAlign w:val="center"/>
            <w:shd w:fill="F3F6FA"/>
          </w:tcPr>
          <w:p>
            <w:pPr>
              <w:spacing w:after="40"/>
            </w:pPr>
            <w:r/>
            <w:r>
              <w:rPr>
                <w:rFonts w:ascii="Aptos" w:hAnsi="Aptos"/>
                <w:b w:val="0"/>
                <w:sz w:val="18"/>
              </w:rPr>
              <w:t>Exclusion</w:t>
            </w:r>
          </w:p>
        </w:tc>
        <w:tc>
          <w:tcPr>
            <w:tcW w:type="dxa" w:w="7200"/>
            <w:vAlign w:val="center"/>
            <w:shd w:fill="F3F6FA"/>
          </w:tcPr>
          <w:p>
            <w:pPr>
              <w:spacing w:after="40"/>
            </w:pPr>
            <w:r/>
            <w:r>
              <w:rPr>
                <w:rFonts w:ascii="Aptos" w:hAnsi="Aptos"/>
                <w:b w:val="0"/>
                <w:sz w:val="18"/>
              </w:rPr>
              <w:t>Excluding certain people from job opportunities, social events, discussions, or informal mentoring; may occur unintentionally.</w:t>
            </w:r>
          </w:p>
        </w:tc>
      </w:tr>
      <w:tr>
        <w:trPr>
          <w:cantSplit/>
        </w:trPr>
        <w:tc>
          <w:tcPr>
            <w:tcW w:type="dxa" w:w="3168"/>
            <w:vAlign w:val="center"/>
          </w:tcPr>
          <w:p>
            <w:pPr>
              <w:spacing w:after="40"/>
            </w:pPr>
            <w:r/>
            <w:r>
              <w:rPr>
                <w:rFonts w:ascii="Aptos" w:hAnsi="Aptos"/>
                <w:b w:val="0"/>
                <w:sz w:val="18"/>
              </w:rPr>
              <w:t>Incivility</w:t>
            </w:r>
          </w:p>
        </w:tc>
        <w:tc>
          <w:tcPr>
            <w:tcW w:type="dxa" w:w="7200"/>
            <w:vAlign w:val="center"/>
          </w:tcPr>
          <w:p>
            <w:pPr>
              <w:spacing w:after="40"/>
            </w:pPr>
            <w:r/>
            <w:r>
              <w:rPr>
                <w:rFonts w:ascii="Aptos" w:hAnsi="Aptos"/>
                <w:b w:val="0"/>
                <w:sz w:val="18"/>
              </w:rPr>
              <w:t>Disrespectful treatment, including aggressive behavior, interruption, or ignoring another person’s opinions.</w:t>
            </w:r>
          </w:p>
        </w:tc>
      </w:tr>
    </w:tbl>
    <w:p>
      <w:pPr>
        <w:spacing w:after="20"/>
      </w:pPr>
    </w:p>
    <w:p>
      <w:pPr>
        <w:jc w:val="center"/>
      </w:pPr>
      <w:r>
        <w:drawing>
          <wp:inline xmlns:a="http://schemas.openxmlformats.org/drawingml/2006/main" xmlns:pic="http://schemas.openxmlformats.org/drawingml/2006/picture">
            <wp:extent cx="5669280" cy="4251960"/>
            <wp:docPr id="4" name="Picture 4"/>
            <wp:cNvGraphicFramePr>
              <a:graphicFrameLocks noChangeAspect="1"/>
            </wp:cNvGraphicFramePr>
            <a:graphic>
              <a:graphicData uri="http://schemas.openxmlformats.org/drawingml/2006/picture">
                <pic:pic>
                  <pic:nvPicPr>
                    <pic:cNvPr id="0" name="ob2_20.png"/>
                    <pic:cNvPicPr/>
                  </pic:nvPicPr>
                  <pic:blipFill>
                    <a:blip r:embed="rId13"/>
                    <a:stretch>
                      <a:fillRect/>
                    </a:stretch>
                  </pic:blipFill>
                  <pic:spPr>
                    <a:xfrm>
                      <a:off x="0" y="0"/>
                      <a:ext cx="5669280" cy="4251960"/>
                    </a:xfrm>
                    <a:prstGeom prst="rect"/>
                  </pic:spPr>
                </pic:pic>
              </a:graphicData>
            </a:graphic>
          </wp:inline>
        </w:drawing>
      </w:r>
    </w:p>
    <w:p>
      <w:pPr>
        <w:jc w:val="center"/>
      </w:pPr>
      <w:r>
        <w:rPr>
          <w:i/>
          <w:color w:val="5A5A5A"/>
          <w:sz w:val="17"/>
        </w:rPr>
        <w:t>OB2 Exhibit 2-1 — Forms of Discrimination.</w:t>
      </w:r>
    </w:p>
    <w:p>
      <w:pPr>
        <w:pStyle w:val="Heading2"/>
      </w:pPr>
      <w:r>
        <w:t>3.3 Biographical Characteristics</w:t>
      </w:r>
    </w:p>
    <w:tbl>
      <w:tblPr>
        <w:tblStyle w:val="TableGrid"/>
        <w:tblW w:type="auto" w:w="0"/>
        <w:jc w:val="center"/>
        <w:tblLook w:firstColumn="1" w:firstRow="1" w:lastColumn="0" w:lastRow="0" w:noHBand="0" w:noVBand="1" w:val="04A0"/>
      </w:tblPr>
      <w:tblGrid>
        <w:gridCol w:w="5112"/>
        <w:gridCol w:w="5112"/>
      </w:tblGrid>
      <w:tr>
        <w:trPr>
          <w:cantSplit/>
        </w:trPr>
        <w:tc>
          <w:tcPr>
            <w:tcW w:type="dxa" w:w="2880"/>
            <w:vAlign w:val="center"/>
            <w:shd w:fill="17365D"/>
          </w:tcPr>
          <w:p>
            <w:pPr>
              <w:spacing w:after="40"/>
            </w:pPr>
            <w:r/>
            <w:r>
              <w:rPr>
                <w:rFonts w:ascii="Aptos" w:hAnsi="Aptos"/>
                <w:b/>
                <w:color w:val="FFFFFF"/>
                <w:sz w:val="18"/>
              </w:rPr>
              <w:t>Characteristic</w:t>
            </w:r>
          </w:p>
        </w:tc>
        <w:tc>
          <w:tcPr>
            <w:tcW w:type="dxa" w:w="7488"/>
            <w:vAlign w:val="center"/>
            <w:shd w:fill="17365D"/>
          </w:tcPr>
          <w:p>
            <w:pPr>
              <w:spacing w:after="40"/>
            </w:pPr>
            <w:r/>
            <w:r>
              <w:rPr>
                <w:rFonts w:ascii="Aptos" w:hAnsi="Aptos"/>
                <w:b/>
                <w:color w:val="FFFFFF"/>
                <w:sz w:val="18"/>
              </w:rPr>
              <w:t>Course points</w:t>
            </w:r>
          </w:p>
        </w:tc>
      </w:tr>
      <w:tr>
        <w:trPr>
          <w:cantSplit/>
        </w:trPr>
        <w:tc>
          <w:tcPr>
            <w:tcW w:type="dxa" w:w="2880"/>
            <w:vAlign w:val="center"/>
            <w:shd w:fill="F3F6FA"/>
          </w:tcPr>
          <w:p>
            <w:pPr>
              <w:spacing w:after="40"/>
            </w:pPr>
            <w:r/>
            <w:r>
              <w:rPr>
                <w:rFonts w:ascii="Aptos" w:hAnsi="Aptos"/>
                <w:b w:val="0"/>
                <w:sz w:val="18"/>
              </w:rPr>
              <w:t>Age</w:t>
            </w:r>
          </w:p>
        </w:tc>
        <w:tc>
          <w:tcPr>
            <w:tcW w:type="dxa" w:w="7488"/>
            <w:vAlign w:val="center"/>
            <w:shd w:fill="F3F6FA"/>
          </w:tcPr>
          <w:p>
            <w:pPr>
              <w:spacing w:after="40"/>
            </w:pPr>
            <w:r/>
            <w:r>
              <w:rPr>
                <w:rFonts w:ascii="Aptos" w:hAnsi="Aptos"/>
                <w:b w:val="0"/>
                <w:sz w:val="18"/>
              </w:rPr>
              <w:t>The slides ask students to consider the relationship between age and job performance and between age and job satisfaction.</w:t>
            </w:r>
          </w:p>
        </w:tc>
      </w:tr>
      <w:tr>
        <w:trPr>
          <w:cantSplit/>
        </w:trPr>
        <w:tc>
          <w:tcPr>
            <w:tcW w:type="dxa" w:w="2880"/>
            <w:vAlign w:val="center"/>
          </w:tcPr>
          <w:p>
            <w:pPr>
              <w:spacing w:after="40"/>
            </w:pPr>
            <w:r/>
            <w:r>
              <w:rPr>
                <w:rFonts w:ascii="Aptos" w:hAnsi="Aptos"/>
                <w:b w:val="0"/>
                <w:sz w:val="18"/>
              </w:rPr>
              <w:t>Gender</w:t>
            </w:r>
          </w:p>
        </w:tc>
        <w:tc>
          <w:tcPr>
            <w:tcW w:type="dxa" w:w="7488"/>
            <w:vAlign w:val="center"/>
          </w:tcPr>
          <w:p>
            <w:pPr>
              <w:spacing w:after="40"/>
            </w:pPr>
            <w:r/>
            <w:r>
              <w:rPr>
                <w:rFonts w:ascii="Aptos" w:hAnsi="Aptos"/>
                <w:b w:val="0"/>
                <w:sz w:val="18"/>
              </w:rPr>
              <w:t>The slides discuss possible differences in job performance, workplace behavior, work schedules, and turnover rates.</w:t>
            </w:r>
          </w:p>
        </w:tc>
      </w:tr>
      <w:tr>
        <w:trPr>
          <w:cantSplit/>
        </w:trPr>
        <w:tc>
          <w:tcPr>
            <w:tcW w:type="dxa" w:w="2880"/>
            <w:vAlign w:val="center"/>
            <w:shd w:fill="F3F6FA"/>
          </w:tcPr>
          <w:p>
            <w:pPr>
              <w:spacing w:after="40"/>
            </w:pPr>
            <w:r/>
            <w:r>
              <w:rPr>
                <w:rFonts w:ascii="Aptos" w:hAnsi="Aptos"/>
                <w:b w:val="0"/>
                <w:sz w:val="18"/>
              </w:rPr>
              <w:t>Race and ethnicity</w:t>
            </w:r>
          </w:p>
        </w:tc>
        <w:tc>
          <w:tcPr>
            <w:tcW w:type="dxa" w:w="7488"/>
            <w:vAlign w:val="center"/>
            <w:shd w:fill="F3F6FA"/>
          </w:tcPr>
          <w:p>
            <w:pPr>
              <w:spacing w:after="40"/>
            </w:pPr>
            <w:r/>
            <w:r>
              <w:rPr>
                <w:rFonts w:ascii="Aptos" w:hAnsi="Aptos"/>
                <w:b w:val="0"/>
                <w:sz w:val="18"/>
              </w:rPr>
              <w:t>The slides note interaction discomfort without clear behavioral scripts and state that race/ethnicity can affect hiring, evaluations, pay, and workplace discrimination; ethnic discrimination can lead to negative outcomes.</w:t>
            </w:r>
          </w:p>
        </w:tc>
      </w:tr>
      <w:tr>
        <w:trPr>
          <w:cantSplit/>
        </w:trPr>
        <w:tc>
          <w:tcPr>
            <w:tcW w:type="dxa" w:w="2880"/>
            <w:vAlign w:val="center"/>
          </w:tcPr>
          <w:p>
            <w:pPr>
              <w:spacing w:after="40"/>
            </w:pPr>
            <w:r/>
            <w:r>
              <w:rPr>
                <w:rFonts w:ascii="Aptos" w:hAnsi="Aptos"/>
                <w:b w:val="0"/>
                <w:sz w:val="18"/>
              </w:rPr>
              <w:t>Disability</w:t>
            </w:r>
          </w:p>
        </w:tc>
        <w:tc>
          <w:tcPr>
            <w:tcW w:type="dxa" w:w="7488"/>
            <w:vAlign w:val="center"/>
          </w:tcPr>
          <w:p>
            <w:pPr>
              <w:spacing w:after="40"/>
            </w:pPr>
            <w:r/>
            <w:r>
              <w:rPr>
                <w:rFonts w:ascii="Aptos" w:hAnsi="Aptos"/>
                <w:b w:val="0"/>
                <w:sz w:val="18"/>
              </w:rPr>
              <w:t>Employers are required to make accommodations so workplaces are accessible to individuals with physical or mental disabilities; the slides note effects on performance outcomes and evaluation.</w:t>
            </w:r>
          </w:p>
        </w:tc>
      </w:tr>
      <w:tr>
        <w:trPr>
          <w:cantSplit/>
        </w:trPr>
        <w:tc>
          <w:tcPr>
            <w:tcW w:type="dxa" w:w="2880"/>
            <w:vAlign w:val="center"/>
            <w:shd w:fill="F3F6FA"/>
          </w:tcPr>
          <w:p>
            <w:pPr>
              <w:spacing w:after="40"/>
            </w:pPr>
            <w:r/>
            <w:r>
              <w:rPr>
                <w:rFonts w:ascii="Aptos" w:hAnsi="Aptos"/>
                <w:b w:val="0"/>
                <w:sz w:val="18"/>
              </w:rPr>
              <w:t>Tenure</w:t>
            </w:r>
          </w:p>
        </w:tc>
        <w:tc>
          <w:tcPr>
            <w:tcW w:type="dxa" w:w="7488"/>
            <w:vAlign w:val="center"/>
            <w:shd w:fill="F3F6FA"/>
          </w:tcPr>
          <w:p>
            <w:pPr>
              <w:spacing w:after="40"/>
            </w:pPr>
            <w:r/>
            <w:r>
              <w:rPr>
                <w:rFonts w:ascii="Aptos" w:hAnsi="Aptos"/>
                <w:b w:val="0"/>
                <w:sz w:val="18"/>
              </w:rPr>
              <w:t>Expressed as work experience; the slides state a positive relationship between seniority and job productivity.</w:t>
            </w:r>
          </w:p>
        </w:tc>
      </w:tr>
      <w:tr>
        <w:trPr>
          <w:cantSplit/>
        </w:trPr>
        <w:tc>
          <w:tcPr>
            <w:tcW w:type="dxa" w:w="2880"/>
            <w:vAlign w:val="center"/>
          </w:tcPr>
          <w:p>
            <w:pPr>
              <w:spacing w:after="40"/>
            </w:pPr>
            <w:r/>
            <w:r>
              <w:rPr>
                <w:rFonts w:ascii="Aptos" w:hAnsi="Aptos"/>
                <w:b w:val="0"/>
                <w:sz w:val="18"/>
              </w:rPr>
              <w:t>Religion</w:t>
            </w:r>
          </w:p>
        </w:tc>
        <w:tc>
          <w:tcPr>
            <w:tcW w:type="dxa" w:w="7488"/>
            <w:vAlign w:val="center"/>
          </w:tcPr>
          <w:p>
            <w:pPr>
              <w:spacing w:after="40"/>
            </w:pPr>
            <w:r/>
            <w:r>
              <w:rPr>
                <w:rFonts w:ascii="Aptos" w:hAnsi="Aptos"/>
                <w:b w:val="0"/>
                <w:sz w:val="18"/>
              </w:rPr>
              <w:t>Employees with different religious faiths may experience conflict.</w:t>
            </w:r>
          </w:p>
        </w:tc>
      </w:tr>
      <w:tr>
        <w:trPr>
          <w:cantSplit/>
        </w:trPr>
        <w:tc>
          <w:tcPr>
            <w:tcW w:type="dxa" w:w="2880"/>
            <w:vAlign w:val="center"/>
            <w:shd w:fill="F3F6FA"/>
          </w:tcPr>
          <w:p>
            <w:pPr>
              <w:spacing w:after="40"/>
            </w:pPr>
            <w:r/>
            <w:r>
              <w:rPr>
                <w:rFonts w:ascii="Aptos" w:hAnsi="Aptos"/>
                <w:b w:val="0"/>
                <w:sz w:val="18"/>
              </w:rPr>
              <w:t>Sexual orientation &amp; gender identity</w:t>
            </w:r>
          </w:p>
        </w:tc>
        <w:tc>
          <w:tcPr>
            <w:tcW w:type="dxa" w:w="7488"/>
            <w:vAlign w:val="center"/>
            <w:shd w:fill="F3F6FA"/>
          </w:tcPr>
          <w:p>
            <w:pPr>
              <w:spacing w:after="40"/>
            </w:pPr>
            <w:r/>
            <w:r>
              <w:rPr>
                <w:rFonts w:ascii="Aptos" w:hAnsi="Aptos"/>
                <w:b w:val="0"/>
                <w:sz w:val="18"/>
              </w:rPr>
              <w:t>The slides note organizational policies protecting employees on the basis of sexual orientation and policies concerning treatment of transgender employees.</w:t>
            </w:r>
          </w:p>
        </w:tc>
      </w:tr>
    </w:tbl>
    <w:p>
      <w:pPr>
        <w:spacing w:after="20"/>
      </w:pPr>
    </w:p>
    <w:tbl>
      <w:tblPr>
        <w:tblW w:type="auto" w:w="0"/>
        <w:jc w:val="center"/>
        <w:tblLook w:firstColumn="1" w:firstRow="1" w:lastColumn="0" w:lastRow="0" w:noHBand="0" w:noVBand="1" w:val="04A0"/>
      </w:tblPr>
      <w:tblGrid>
        <w:gridCol w:w="10224"/>
      </w:tblGrid>
      <w:tr>
        <w:trPr>
          <w:cantSplit/>
        </w:trPr>
        <w:tc>
          <w:tcPr>
            <w:tcW w:type="dxa" w:w="10224"/>
            <w:shd w:fill="FCE4D6"/>
          </w:tcPr>
          <w:p>
            <w:pPr>
              <w:spacing w:after="40"/>
            </w:pPr>
            <w:r>
              <w:rPr>
                <w:b/>
                <w:color w:val="17365D"/>
                <w:sz w:val="21"/>
              </w:rPr>
              <w:t>Use source wording carefully</w:t>
            </w:r>
          </w:p>
          <w:p>
            <w:pPr>
              <w:spacing w:after="40"/>
            </w:pPr>
            <w:r>
              <w:rPr>
                <w:sz w:val="20"/>
              </w:rPr>
              <w:t>The biographical-characteristics slides present relationships and possible workplace effects rather than saying every listed characteristic always causes a specific outcome. In a case answer, describe the condition in the facts before drawing the organizational implication.</w:t>
            </w:r>
          </w:p>
        </w:tc>
      </w:tr>
    </w:tbl>
    <w:p>
      <w:pPr>
        <w:spacing w:after="40"/>
      </w:pPr>
    </w:p>
    <w:p>
      <w:pPr>
        <w:pStyle w:val="Heading2"/>
      </w:pPr>
      <w:r>
        <w:t>3.4 Ability</w:t>
      </w:r>
    </w:p>
    <w:p>
      <w:pPr>
        <w:pStyle w:val="Definition"/>
      </w:pPr>
      <w:r>
        <w:rPr>
          <w:color w:val="17365D"/>
        </w:rPr>
        <w:t xml:space="preserve">Ability: </w:t>
      </w:r>
      <w:r>
        <w:t>An individual’s capacity to perform the various tasks in a job.</w:t>
      </w:r>
    </w:p>
    <w:p>
      <w:pPr>
        <w:pStyle w:val="Definition"/>
      </w:pPr>
      <w:r>
        <w:rPr>
          <w:color w:val="17365D"/>
        </w:rPr>
        <w:t xml:space="preserve">Intellectual abilities: </w:t>
      </w:r>
      <w:r>
        <w:t>Capacity to perform mental activities such as thinking, reasoning, and problem solving.</w:t>
      </w:r>
    </w:p>
    <w:p>
      <w:pPr>
        <w:pStyle w:val="Definition"/>
      </w:pPr>
      <w:r>
        <w:rPr>
          <w:color w:val="17365D"/>
        </w:rPr>
        <w:t xml:space="preserve">General Mental Ability (GMA): </w:t>
      </w:r>
      <w:r>
        <w:t>An overall factor of intelligence, generalized across cultures.</w:t>
      </w:r>
    </w:p>
    <w:p>
      <w:pPr>
        <w:pStyle w:val="Definition"/>
      </w:pPr>
      <w:r>
        <w:rPr>
          <w:color w:val="17365D"/>
        </w:rPr>
        <w:t xml:space="preserve">Physical abilities: </w:t>
      </w:r>
      <w:r>
        <w:t>Capacity to perform tasks that demand stamina, dexterity, and strength.</w:t>
      </w:r>
    </w:p>
    <w:p>
      <w:pPr>
        <w:pStyle w:val="Heading3"/>
      </w:pPr>
      <w:r>
        <w:t>3.4A Seven Dimensions of Intellectual Ability</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160"/>
            <w:vAlign w:val="center"/>
            <w:shd w:fill="17365D"/>
          </w:tcPr>
          <w:p>
            <w:pPr>
              <w:spacing w:after="40"/>
            </w:pPr>
            <w:r/>
            <w:r>
              <w:rPr>
                <w:rFonts w:ascii="Aptos" w:hAnsi="Aptos"/>
                <w:b/>
                <w:color w:val="FFFFFF"/>
                <w:sz w:val="18"/>
              </w:rPr>
              <w:t>Dimension</w:t>
            </w:r>
          </w:p>
        </w:tc>
        <w:tc>
          <w:tcPr>
            <w:tcW w:type="dxa" w:w="6336"/>
            <w:vAlign w:val="center"/>
            <w:shd w:fill="17365D"/>
          </w:tcPr>
          <w:p>
            <w:pPr>
              <w:spacing w:after="40"/>
            </w:pPr>
            <w:r/>
            <w:r>
              <w:rPr>
                <w:rFonts w:ascii="Aptos" w:hAnsi="Aptos"/>
                <w:b/>
                <w:color w:val="FFFFFF"/>
                <w:sz w:val="18"/>
              </w:rPr>
              <w:t>Description from Exhibit 2-2</w:t>
            </w:r>
          </w:p>
        </w:tc>
        <w:tc>
          <w:tcPr>
            <w:tcW w:type="dxa" w:w="2160"/>
            <w:vAlign w:val="center"/>
            <w:shd w:fill="17365D"/>
          </w:tcPr>
          <w:p>
            <w:pPr>
              <w:spacing w:after="40"/>
            </w:pPr>
            <w:r/>
            <w:r>
              <w:rPr>
                <w:rFonts w:ascii="Aptos" w:hAnsi="Aptos"/>
                <w:b/>
                <w:color w:val="FFFFFF"/>
                <w:sz w:val="18"/>
              </w:rPr>
              <w:t>Typical example</w:t>
            </w:r>
          </w:p>
        </w:tc>
      </w:tr>
      <w:tr>
        <w:trPr>
          <w:cantSplit/>
        </w:trPr>
        <w:tc>
          <w:tcPr>
            <w:tcW w:type="dxa" w:w="2160"/>
            <w:vAlign w:val="center"/>
            <w:shd w:fill="F3F6FA"/>
          </w:tcPr>
          <w:p>
            <w:pPr>
              <w:spacing w:after="40"/>
            </w:pPr>
            <w:r/>
            <w:r>
              <w:rPr>
                <w:rFonts w:ascii="Aptos" w:hAnsi="Aptos"/>
                <w:b w:val="0"/>
                <w:sz w:val="18"/>
              </w:rPr>
              <w:t>Number aptitude</w:t>
            </w:r>
          </w:p>
        </w:tc>
        <w:tc>
          <w:tcPr>
            <w:tcW w:type="dxa" w:w="6336"/>
            <w:vAlign w:val="center"/>
            <w:shd w:fill="F3F6FA"/>
          </w:tcPr>
          <w:p>
            <w:pPr>
              <w:spacing w:after="40"/>
            </w:pPr>
            <w:r/>
            <w:r>
              <w:rPr>
                <w:rFonts w:ascii="Aptos" w:hAnsi="Aptos"/>
                <w:b w:val="0"/>
                <w:sz w:val="18"/>
              </w:rPr>
              <w:t>Ability to do speedy and accurate arithmetic.</w:t>
            </w:r>
          </w:p>
        </w:tc>
        <w:tc>
          <w:tcPr>
            <w:tcW w:type="dxa" w:w="2160"/>
            <w:vAlign w:val="center"/>
            <w:shd w:fill="F3F6FA"/>
          </w:tcPr>
          <w:p>
            <w:pPr>
              <w:spacing w:after="40"/>
            </w:pPr>
            <w:r/>
            <w:r>
              <w:rPr>
                <w:rFonts w:ascii="Aptos" w:hAnsi="Aptos"/>
                <w:b w:val="0"/>
                <w:sz w:val="18"/>
              </w:rPr>
              <w:t>Compute totals or numerical values.</w:t>
            </w:r>
          </w:p>
        </w:tc>
      </w:tr>
      <w:tr>
        <w:trPr>
          <w:cantSplit/>
        </w:trPr>
        <w:tc>
          <w:tcPr>
            <w:tcW w:type="dxa" w:w="2160"/>
            <w:vAlign w:val="center"/>
          </w:tcPr>
          <w:p>
            <w:pPr>
              <w:spacing w:after="40"/>
            </w:pPr>
            <w:r/>
            <w:r>
              <w:rPr>
                <w:rFonts w:ascii="Aptos" w:hAnsi="Aptos"/>
                <w:b w:val="0"/>
                <w:sz w:val="18"/>
              </w:rPr>
              <w:t>Verbal comprehension</w:t>
            </w:r>
          </w:p>
        </w:tc>
        <w:tc>
          <w:tcPr>
            <w:tcW w:type="dxa" w:w="6336"/>
            <w:vAlign w:val="center"/>
          </w:tcPr>
          <w:p>
            <w:pPr>
              <w:spacing w:after="40"/>
            </w:pPr>
            <w:r/>
            <w:r>
              <w:rPr>
                <w:rFonts w:ascii="Aptos" w:hAnsi="Aptos"/>
                <w:b w:val="0"/>
                <w:sz w:val="18"/>
              </w:rPr>
              <w:t>Ability to understand what is read or heard and the relationship of words to one another.</w:t>
            </w:r>
          </w:p>
        </w:tc>
        <w:tc>
          <w:tcPr>
            <w:tcW w:type="dxa" w:w="2160"/>
            <w:vAlign w:val="center"/>
          </w:tcPr>
          <w:p>
            <w:pPr>
              <w:spacing w:after="40"/>
            </w:pPr>
            <w:r/>
            <w:r>
              <w:rPr>
                <w:rFonts w:ascii="Aptos" w:hAnsi="Aptos"/>
                <w:b w:val="0"/>
                <w:sz w:val="18"/>
              </w:rPr>
              <w:t>Understand instructions.</w:t>
            </w:r>
          </w:p>
        </w:tc>
      </w:tr>
      <w:tr>
        <w:trPr>
          <w:cantSplit/>
        </w:trPr>
        <w:tc>
          <w:tcPr>
            <w:tcW w:type="dxa" w:w="2160"/>
            <w:vAlign w:val="center"/>
            <w:shd w:fill="F3F6FA"/>
          </w:tcPr>
          <w:p>
            <w:pPr>
              <w:spacing w:after="40"/>
            </w:pPr>
            <w:r/>
            <w:r>
              <w:rPr>
                <w:rFonts w:ascii="Aptos" w:hAnsi="Aptos"/>
                <w:b w:val="0"/>
                <w:sz w:val="18"/>
              </w:rPr>
              <w:t>Perceptual speed</w:t>
            </w:r>
          </w:p>
        </w:tc>
        <w:tc>
          <w:tcPr>
            <w:tcW w:type="dxa" w:w="6336"/>
            <w:vAlign w:val="center"/>
            <w:shd w:fill="F3F6FA"/>
          </w:tcPr>
          <w:p>
            <w:pPr>
              <w:spacing w:after="40"/>
            </w:pPr>
            <w:r/>
            <w:r>
              <w:rPr>
                <w:rFonts w:ascii="Aptos" w:hAnsi="Aptos"/>
                <w:b w:val="0"/>
                <w:sz w:val="18"/>
              </w:rPr>
              <w:t>Ability to identify visual similarities and differences quickly and accurately.</w:t>
            </w:r>
          </w:p>
        </w:tc>
        <w:tc>
          <w:tcPr>
            <w:tcW w:type="dxa" w:w="2160"/>
            <w:vAlign w:val="center"/>
            <w:shd w:fill="F3F6FA"/>
          </w:tcPr>
          <w:p>
            <w:pPr>
              <w:spacing w:after="40"/>
            </w:pPr>
            <w:r/>
            <w:r>
              <w:rPr>
                <w:rFonts w:ascii="Aptos" w:hAnsi="Aptos"/>
                <w:b w:val="0"/>
                <w:sz w:val="18"/>
              </w:rPr>
              <w:t>Spot an error or mismatch.</w:t>
            </w:r>
          </w:p>
        </w:tc>
      </w:tr>
      <w:tr>
        <w:trPr>
          <w:cantSplit/>
        </w:trPr>
        <w:tc>
          <w:tcPr>
            <w:tcW w:type="dxa" w:w="2160"/>
            <w:vAlign w:val="center"/>
          </w:tcPr>
          <w:p>
            <w:pPr>
              <w:spacing w:after="40"/>
            </w:pPr>
            <w:r/>
            <w:r>
              <w:rPr>
                <w:rFonts w:ascii="Aptos" w:hAnsi="Aptos"/>
                <w:b w:val="0"/>
                <w:sz w:val="18"/>
              </w:rPr>
              <w:t>Inductive reasoning</w:t>
            </w:r>
          </w:p>
        </w:tc>
        <w:tc>
          <w:tcPr>
            <w:tcW w:type="dxa" w:w="6336"/>
            <w:vAlign w:val="center"/>
          </w:tcPr>
          <w:p>
            <w:pPr>
              <w:spacing w:after="40"/>
            </w:pPr>
            <w:r/>
            <w:r>
              <w:rPr>
                <w:rFonts w:ascii="Aptos" w:hAnsi="Aptos"/>
                <w:b w:val="0"/>
                <w:sz w:val="18"/>
              </w:rPr>
              <w:t>Ability to identify a logical sequence in a problem and then solve the problem.</w:t>
            </w:r>
          </w:p>
        </w:tc>
        <w:tc>
          <w:tcPr>
            <w:tcW w:type="dxa" w:w="2160"/>
            <w:vAlign w:val="center"/>
          </w:tcPr>
          <w:p>
            <w:pPr>
              <w:spacing w:after="40"/>
            </w:pPr>
            <w:r/>
            <w:r>
              <w:rPr>
                <w:rFonts w:ascii="Aptos" w:hAnsi="Aptos"/>
                <w:b w:val="0"/>
                <w:sz w:val="18"/>
              </w:rPr>
              <w:t>Infer the rule from examples.</w:t>
            </w:r>
          </w:p>
        </w:tc>
      </w:tr>
      <w:tr>
        <w:trPr>
          <w:cantSplit/>
        </w:trPr>
        <w:tc>
          <w:tcPr>
            <w:tcW w:type="dxa" w:w="2160"/>
            <w:vAlign w:val="center"/>
            <w:shd w:fill="F3F6FA"/>
          </w:tcPr>
          <w:p>
            <w:pPr>
              <w:spacing w:after="40"/>
            </w:pPr>
            <w:r/>
            <w:r>
              <w:rPr>
                <w:rFonts w:ascii="Aptos" w:hAnsi="Aptos"/>
                <w:b w:val="0"/>
                <w:sz w:val="18"/>
              </w:rPr>
              <w:t>Deductive reasoning</w:t>
            </w:r>
          </w:p>
        </w:tc>
        <w:tc>
          <w:tcPr>
            <w:tcW w:type="dxa" w:w="6336"/>
            <w:vAlign w:val="center"/>
            <w:shd w:fill="F3F6FA"/>
          </w:tcPr>
          <w:p>
            <w:pPr>
              <w:spacing w:after="40"/>
            </w:pPr>
            <w:r/>
            <w:r>
              <w:rPr>
                <w:rFonts w:ascii="Aptos" w:hAnsi="Aptos"/>
                <w:b w:val="0"/>
                <w:sz w:val="18"/>
              </w:rPr>
              <w:t>Ability to use logic and assess the implications of an argument.</w:t>
            </w:r>
          </w:p>
        </w:tc>
        <w:tc>
          <w:tcPr>
            <w:tcW w:type="dxa" w:w="2160"/>
            <w:vAlign w:val="center"/>
            <w:shd w:fill="F3F6FA"/>
          </w:tcPr>
          <w:p>
            <w:pPr>
              <w:spacing w:after="40"/>
            </w:pPr>
            <w:r/>
            <w:r>
              <w:rPr>
                <w:rFonts w:ascii="Aptos" w:hAnsi="Aptos"/>
                <w:b w:val="0"/>
                <w:sz w:val="18"/>
              </w:rPr>
              <w:t>Draw a conclusion from premises.</w:t>
            </w:r>
          </w:p>
        </w:tc>
      </w:tr>
      <w:tr>
        <w:trPr>
          <w:cantSplit/>
        </w:trPr>
        <w:tc>
          <w:tcPr>
            <w:tcW w:type="dxa" w:w="2160"/>
            <w:vAlign w:val="center"/>
          </w:tcPr>
          <w:p>
            <w:pPr>
              <w:spacing w:after="40"/>
            </w:pPr>
            <w:r/>
            <w:r>
              <w:rPr>
                <w:rFonts w:ascii="Aptos" w:hAnsi="Aptos"/>
                <w:b w:val="0"/>
                <w:sz w:val="18"/>
              </w:rPr>
              <w:t>Spatial visualization</w:t>
            </w:r>
          </w:p>
        </w:tc>
        <w:tc>
          <w:tcPr>
            <w:tcW w:type="dxa" w:w="6336"/>
            <w:vAlign w:val="center"/>
          </w:tcPr>
          <w:p>
            <w:pPr>
              <w:spacing w:after="40"/>
            </w:pPr>
            <w:r/>
            <w:r>
              <w:rPr>
                <w:rFonts w:ascii="Aptos" w:hAnsi="Aptos"/>
                <w:b w:val="0"/>
                <w:sz w:val="18"/>
              </w:rPr>
              <w:t>Ability to imagine how an object would look if its position in space were changed.</w:t>
            </w:r>
          </w:p>
        </w:tc>
        <w:tc>
          <w:tcPr>
            <w:tcW w:type="dxa" w:w="2160"/>
            <w:vAlign w:val="center"/>
          </w:tcPr>
          <w:p>
            <w:pPr>
              <w:spacing w:after="40"/>
            </w:pPr>
            <w:r/>
            <w:r>
              <w:rPr>
                <w:rFonts w:ascii="Aptos" w:hAnsi="Aptos"/>
                <w:b w:val="0"/>
                <w:sz w:val="18"/>
              </w:rPr>
              <w:t>Mentally rotate an object.</w:t>
            </w:r>
          </w:p>
        </w:tc>
      </w:tr>
      <w:tr>
        <w:trPr>
          <w:cantSplit/>
        </w:trPr>
        <w:tc>
          <w:tcPr>
            <w:tcW w:type="dxa" w:w="2160"/>
            <w:vAlign w:val="center"/>
            <w:shd w:fill="F3F6FA"/>
          </w:tcPr>
          <w:p>
            <w:pPr>
              <w:spacing w:after="40"/>
            </w:pPr>
            <w:r/>
            <w:r>
              <w:rPr>
                <w:rFonts w:ascii="Aptos" w:hAnsi="Aptos"/>
                <w:b w:val="0"/>
                <w:sz w:val="18"/>
              </w:rPr>
              <w:t>Memory</w:t>
            </w:r>
          </w:p>
        </w:tc>
        <w:tc>
          <w:tcPr>
            <w:tcW w:type="dxa" w:w="6336"/>
            <w:vAlign w:val="center"/>
            <w:shd w:fill="F3F6FA"/>
          </w:tcPr>
          <w:p>
            <w:pPr>
              <w:spacing w:after="40"/>
            </w:pPr>
            <w:r/>
            <w:r>
              <w:rPr>
                <w:rFonts w:ascii="Aptos" w:hAnsi="Aptos"/>
                <w:b w:val="0"/>
                <w:sz w:val="18"/>
              </w:rPr>
              <w:t>Ability to retain and recall past experiences.</w:t>
            </w:r>
          </w:p>
        </w:tc>
        <w:tc>
          <w:tcPr>
            <w:tcW w:type="dxa" w:w="2160"/>
            <w:vAlign w:val="center"/>
            <w:shd w:fill="F3F6FA"/>
          </w:tcPr>
          <w:p>
            <w:pPr>
              <w:spacing w:after="40"/>
            </w:pPr>
            <w:r/>
            <w:r>
              <w:rPr>
                <w:rFonts w:ascii="Aptos" w:hAnsi="Aptos"/>
                <w:b w:val="0"/>
                <w:sz w:val="18"/>
              </w:rPr>
              <w:t>Recall procedures or information.</w:t>
            </w:r>
          </w:p>
        </w:tc>
      </w:tr>
    </w:tbl>
    <w:p>
      <w:pPr>
        <w:spacing w:after="20"/>
      </w:pPr>
    </w:p>
    <w:p>
      <w:pPr>
        <w:jc w:val="center"/>
      </w:pPr>
      <w:r>
        <w:drawing>
          <wp:inline xmlns:a="http://schemas.openxmlformats.org/drawingml/2006/main" xmlns:pic="http://schemas.openxmlformats.org/drawingml/2006/picture">
            <wp:extent cx="5577840" cy="4183380"/>
            <wp:docPr id="5" name="Picture 5"/>
            <wp:cNvGraphicFramePr>
              <a:graphicFrameLocks noChangeAspect="1"/>
            </wp:cNvGraphicFramePr>
            <a:graphic>
              <a:graphicData uri="http://schemas.openxmlformats.org/drawingml/2006/picture">
                <pic:pic>
                  <pic:nvPicPr>
                    <pic:cNvPr id="0" name="ob2_24.png"/>
                    <pic:cNvPicPr/>
                  </pic:nvPicPr>
                  <pic:blipFill>
                    <a:blip r:embed="rId14"/>
                    <a:stretch>
                      <a:fillRect/>
                    </a:stretch>
                  </pic:blipFill>
                  <pic:spPr>
                    <a:xfrm>
                      <a:off x="0" y="0"/>
                      <a:ext cx="5577840" cy="4183380"/>
                    </a:xfrm>
                    <a:prstGeom prst="rect"/>
                  </pic:spPr>
                </pic:pic>
              </a:graphicData>
            </a:graphic>
          </wp:inline>
        </w:drawing>
      </w:r>
    </w:p>
    <w:p>
      <w:pPr>
        <w:jc w:val="center"/>
      </w:pPr>
      <w:r>
        <w:rPr>
          <w:i/>
          <w:color w:val="5A5A5A"/>
          <w:sz w:val="17"/>
        </w:rPr>
        <w:t>OB2 Exhibit 2-2 — Dimensions of Intellectual Ability.</w:t>
      </w:r>
    </w:p>
    <w:p>
      <w:pPr>
        <w:pStyle w:val="Heading3"/>
      </w:pPr>
      <w:r>
        <w:t>3.4B Nine Basic Physical Abilities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1728"/>
            <w:vAlign w:val="center"/>
            <w:shd w:fill="17365D"/>
          </w:tcPr>
          <w:p>
            <w:pPr>
              <w:spacing w:after="40"/>
            </w:pPr>
            <w:r/>
            <w:r>
              <w:rPr>
                <w:rFonts w:ascii="Aptos" w:hAnsi="Aptos"/>
                <w:b/>
                <w:color w:val="FFFFFF"/>
                <w:sz w:val="18"/>
              </w:rPr>
              <w:t>Category</w:t>
            </w:r>
          </w:p>
        </w:tc>
        <w:tc>
          <w:tcPr>
            <w:tcW w:type="dxa" w:w="3168"/>
            <w:vAlign w:val="center"/>
            <w:shd w:fill="17365D"/>
          </w:tcPr>
          <w:p>
            <w:pPr>
              <w:spacing w:after="40"/>
            </w:pPr>
            <w:r/>
            <w:r>
              <w:rPr>
                <w:rFonts w:ascii="Aptos" w:hAnsi="Aptos"/>
                <w:b/>
                <w:color w:val="FFFFFF"/>
                <w:sz w:val="18"/>
              </w:rPr>
              <w:t>Ability</w:t>
            </w:r>
          </w:p>
        </w:tc>
        <w:tc>
          <w:tcPr>
            <w:tcW w:type="dxa" w:w="5472"/>
            <w:vAlign w:val="center"/>
            <w:shd w:fill="17365D"/>
          </w:tcPr>
          <w:p>
            <w:pPr>
              <w:spacing w:after="40"/>
            </w:pPr>
            <w:r/>
            <w:r>
              <w:rPr>
                <w:rFonts w:ascii="Aptos" w:hAnsi="Aptos"/>
                <w:b/>
                <w:color w:val="FFFFFF"/>
                <w:sz w:val="18"/>
              </w:rPr>
              <w:t>Meaning</w:t>
            </w:r>
          </w:p>
        </w:tc>
      </w:tr>
      <w:tr>
        <w:trPr>
          <w:cantSplit/>
        </w:trPr>
        <w:tc>
          <w:tcPr>
            <w:tcW w:type="dxa" w:w="1728"/>
            <w:vAlign w:val="center"/>
            <w:shd w:fill="F3F6FA"/>
          </w:tcPr>
          <w:p>
            <w:pPr>
              <w:spacing w:after="40"/>
            </w:pPr>
            <w:r/>
            <w:r>
              <w:rPr>
                <w:rFonts w:ascii="Aptos" w:hAnsi="Aptos"/>
                <w:b w:val="0"/>
                <w:sz w:val="18"/>
              </w:rPr>
              <w:t>Strength</w:t>
            </w:r>
          </w:p>
        </w:tc>
        <w:tc>
          <w:tcPr>
            <w:tcW w:type="dxa" w:w="3168"/>
            <w:vAlign w:val="center"/>
            <w:shd w:fill="F3F6FA"/>
          </w:tcPr>
          <w:p>
            <w:pPr>
              <w:spacing w:after="40"/>
            </w:pPr>
            <w:r/>
            <w:r>
              <w:rPr>
                <w:rFonts w:ascii="Aptos" w:hAnsi="Aptos"/>
                <w:b w:val="0"/>
                <w:sz w:val="18"/>
              </w:rPr>
              <w:t>Dynamic strength</w:t>
            </w:r>
          </w:p>
        </w:tc>
        <w:tc>
          <w:tcPr>
            <w:tcW w:type="dxa" w:w="5472"/>
            <w:vAlign w:val="center"/>
            <w:shd w:fill="F3F6FA"/>
          </w:tcPr>
          <w:p>
            <w:pPr>
              <w:spacing w:after="40"/>
            </w:pPr>
            <w:r/>
            <w:r>
              <w:rPr>
                <w:rFonts w:ascii="Aptos" w:hAnsi="Aptos"/>
                <w:b w:val="0"/>
                <w:sz w:val="18"/>
              </w:rPr>
              <w:t>Exert muscular force repeatedly or continuously over time.</w:t>
            </w:r>
          </w:p>
        </w:tc>
      </w:tr>
      <w:tr>
        <w:trPr>
          <w:cantSplit/>
        </w:trPr>
        <w:tc>
          <w:tcPr>
            <w:tcW w:type="dxa" w:w="1728"/>
            <w:vAlign w:val="center"/>
          </w:tcPr>
          <w:p>
            <w:pPr>
              <w:spacing w:after="40"/>
            </w:pPr>
            <w:r/>
            <w:r>
              <w:rPr>
                <w:rFonts w:ascii="Aptos" w:hAnsi="Aptos"/>
                <w:b w:val="0"/>
                <w:sz w:val="18"/>
              </w:rPr>
              <w:t>Strength</w:t>
            </w:r>
          </w:p>
        </w:tc>
        <w:tc>
          <w:tcPr>
            <w:tcW w:type="dxa" w:w="3168"/>
            <w:vAlign w:val="center"/>
          </w:tcPr>
          <w:p>
            <w:pPr>
              <w:spacing w:after="40"/>
            </w:pPr>
            <w:r/>
            <w:r>
              <w:rPr>
                <w:rFonts w:ascii="Aptos" w:hAnsi="Aptos"/>
                <w:b w:val="0"/>
                <w:sz w:val="18"/>
              </w:rPr>
              <w:t>Trunk strength</w:t>
            </w:r>
          </w:p>
        </w:tc>
        <w:tc>
          <w:tcPr>
            <w:tcW w:type="dxa" w:w="5472"/>
            <w:vAlign w:val="center"/>
          </w:tcPr>
          <w:p>
            <w:pPr>
              <w:spacing w:after="40"/>
            </w:pPr>
            <w:r/>
            <w:r>
              <w:rPr>
                <w:rFonts w:ascii="Aptos" w:hAnsi="Aptos"/>
                <w:b w:val="0"/>
                <w:sz w:val="18"/>
              </w:rPr>
              <w:t>Exert muscular strength using trunk/abdominal muscles.</w:t>
            </w:r>
          </w:p>
        </w:tc>
      </w:tr>
      <w:tr>
        <w:trPr>
          <w:cantSplit/>
        </w:trPr>
        <w:tc>
          <w:tcPr>
            <w:tcW w:type="dxa" w:w="1728"/>
            <w:vAlign w:val="center"/>
            <w:shd w:fill="F3F6FA"/>
          </w:tcPr>
          <w:p>
            <w:pPr>
              <w:spacing w:after="40"/>
            </w:pPr>
            <w:r/>
            <w:r>
              <w:rPr>
                <w:rFonts w:ascii="Aptos" w:hAnsi="Aptos"/>
                <w:b w:val="0"/>
                <w:sz w:val="18"/>
              </w:rPr>
              <w:t>Strength</w:t>
            </w:r>
          </w:p>
        </w:tc>
        <w:tc>
          <w:tcPr>
            <w:tcW w:type="dxa" w:w="3168"/>
            <w:vAlign w:val="center"/>
            <w:shd w:fill="F3F6FA"/>
          </w:tcPr>
          <w:p>
            <w:pPr>
              <w:spacing w:after="40"/>
            </w:pPr>
            <w:r/>
            <w:r>
              <w:rPr>
                <w:rFonts w:ascii="Aptos" w:hAnsi="Aptos"/>
                <w:b w:val="0"/>
                <w:sz w:val="18"/>
              </w:rPr>
              <w:t>Static strength</w:t>
            </w:r>
          </w:p>
        </w:tc>
        <w:tc>
          <w:tcPr>
            <w:tcW w:type="dxa" w:w="5472"/>
            <w:vAlign w:val="center"/>
            <w:shd w:fill="F3F6FA"/>
          </w:tcPr>
          <w:p>
            <w:pPr>
              <w:spacing w:after="40"/>
            </w:pPr>
            <w:r/>
            <w:r>
              <w:rPr>
                <w:rFonts w:ascii="Aptos" w:hAnsi="Aptos"/>
                <w:b w:val="0"/>
                <w:sz w:val="18"/>
              </w:rPr>
              <w:t>Exert force against external objects.</w:t>
            </w:r>
          </w:p>
        </w:tc>
      </w:tr>
      <w:tr>
        <w:trPr>
          <w:cantSplit/>
        </w:trPr>
        <w:tc>
          <w:tcPr>
            <w:tcW w:type="dxa" w:w="1728"/>
            <w:vAlign w:val="center"/>
          </w:tcPr>
          <w:p>
            <w:pPr>
              <w:spacing w:after="40"/>
            </w:pPr>
            <w:r/>
            <w:r>
              <w:rPr>
                <w:rFonts w:ascii="Aptos" w:hAnsi="Aptos"/>
                <w:b w:val="0"/>
                <w:sz w:val="18"/>
              </w:rPr>
              <w:t>Strength</w:t>
            </w:r>
          </w:p>
        </w:tc>
        <w:tc>
          <w:tcPr>
            <w:tcW w:type="dxa" w:w="3168"/>
            <w:vAlign w:val="center"/>
          </w:tcPr>
          <w:p>
            <w:pPr>
              <w:spacing w:after="40"/>
            </w:pPr>
            <w:r/>
            <w:r>
              <w:rPr>
                <w:rFonts w:ascii="Aptos" w:hAnsi="Aptos"/>
                <w:b w:val="0"/>
                <w:sz w:val="18"/>
              </w:rPr>
              <w:t>Explosive strength</w:t>
            </w:r>
          </w:p>
        </w:tc>
        <w:tc>
          <w:tcPr>
            <w:tcW w:type="dxa" w:w="5472"/>
            <w:vAlign w:val="center"/>
          </w:tcPr>
          <w:p>
            <w:pPr>
              <w:spacing w:after="40"/>
            </w:pPr>
            <w:r/>
            <w:r>
              <w:rPr>
                <w:rFonts w:ascii="Aptos" w:hAnsi="Aptos"/>
                <w:b w:val="0"/>
                <w:sz w:val="18"/>
              </w:rPr>
              <w:t>Expend maximum energy in one or a series of explosive acts.</w:t>
            </w:r>
          </w:p>
        </w:tc>
      </w:tr>
      <w:tr>
        <w:trPr>
          <w:cantSplit/>
        </w:trPr>
        <w:tc>
          <w:tcPr>
            <w:tcW w:type="dxa" w:w="1728"/>
            <w:vAlign w:val="center"/>
            <w:shd w:fill="F3F6FA"/>
          </w:tcPr>
          <w:p>
            <w:pPr>
              <w:spacing w:after="40"/>
            </w:pPr>
            <w:r/>
            <w:r>
              <w:rPr>
                <w:rFonts w:ascii="Aptos" w:hAnsi="Aptos"/>
                <w:b w:val="0"/>
                <w:sz w:val="18"/>
              </w:rPr>
              <w:t>Flexibility</w:t>
            </w:r>
          </w:p>
        </w:tc>
        <w:tc>
          <w:tcPr>
            <w:tcW w:type="dxa" w:w="3168"/>
            <w:vAlign w:val="center"/>
            <w:shd w:fill="F3F6FA"/>
          </w:tcPr>
          <w:p>
            <w:pPr>
              <w:spacing w:after="40"/>
            </w:pPr>
            <w:r/>
            <w:r>
              <w:rPr>
                <w:rFonts w:ascii="Aptos" w:hAnsi="Aptos"/>
                <w:b w:val="0"/>
                <w:sz w:val="18"/>
              </w:rPr>
              <w:t>Extent flexibility</w:t>
            </w:r>
          </w:p>
        </w:tc>
        <w:tc>
          <w:tcPr>
            <w:tcW w:type="dxa" w:w="5472"/>
            <w:vAlign w:val="center"/>
            <w:shd w:fill="F3F6FA"/>
          </w:tcPr>
          <w:p>
            <w:pPr>
              <w:spacing w:after="40"/>
            </w:pPr>
            <w:r/>
            <w:r>
              <w:rPr>
                <w:rFonts w:ascii="Aptos" w:hAnsi="Aptos"/>
                <w:b w:val="0"/>
                <w:sz w:val="18"/>
              </w:rPr>
              <w:t>Move trunk and back muscles as far as possible.</w:t>
            </w:r>
          </w:p>
        </w:tc>
      </w:tr>
      <w:tr>
        <w:trPr>
          <w:cantSplit/>
        </w:trPr>
        <w:tc>
          <w:tcPr>
            <w:tcW w:type="dxa" w:w="1728"/>
            <w:vAlign w:val="center"/>
          </w:tcPr>
          <w:p>
            <w:pPr>
              <w:spacing w:after="40"/>
            </w:pPr>
            <w:r/>
            <w:r>
              <w:rPr>
                <w:rFonts w:ascii="Aptos" w:hAnsi="Aptos"/>
                <w:b w:val="0"/>
                <w:sz w:val="18"/>
              </w:rPr>
              <w:t>Flexibility</w:t>
            </w:r>
          </w:p>
        </w:tc>
        <w:tc>
          <w:tcPr>
            <w:tcW w:type="dxa" w:w="3168"/>
            <w:vAlign w:val="center"/>
          </w:tcPr>
          <w:p>
            <w:pPr>
              <w:spacing w:after="40"/>
            </w:pPr>
            <w:r/>
            <w:r>
              <w:rPr>
                <w:rFonts w:ascii="Aptos" w:hAnsi="Aptos"/>
                <w:b w:val="0"/>
                <w:sz w:val="18"/>
              </w:rPr>
              <w:t>Dynamic flexibility</w:t>
            </w:r>
          </w:p>
        </w:tc>
        <w:tc>
          <w:tcPr>
            <w:tcW w:type="dxa" w:w="5472"/>
            <w:vAlign w:val="center"/>
          </w:tcPr>
          <w:p>
            <w:pPr>
              <w:spacing w:after="40"/>
            </w:pPr>
            <w:r/>
            <w:r>
              <w:rPr>
                <w:rFonts w:ascii="Aptos" w:hAnsi="Aptos"/>
                <w:b w:val="0"/>
                <w:sz w:val="18"/>
              </w:rPr>
              <w:t>Make rapid, repeated flexing movements.</w:t>
            </w:r>
          </w:p>
        </w:tc>
      </w:tr>
      <w:tr>
        <w:trPr>
          <w:cantSplit/>
        </w:trPr>
        <w:tc>
          <w:tcPr>
            <w:tcW w:type="dxa" w:w="1728"/>
            <w:vAlign w:val="center"/>
            <w:shd w:fill="F3F6FA"/>
          </w:tcPr>
          <w:p>
            <w:pPr>
              <w:spacing w:after="40"/>
            </w:pPr>
            <w:r/>
            <w:r>
              <w:rPr>
                <w:rFonts w:ascii="Aptos" w:hAnsi="Aptos"/>
                <w:b w:val="0"/>
                <w:sz w:val="18"/>
              </w:rPr>
              <w:t>Other</w:t>
            </w:r>
          </w:p>
        </w:tc>
        <w:tc>
          <w:tcPr>
            <w:tcW w:type="dxa" w:w="3168"/>
            <w:vAlign w:val="center"/>
            <w:shd w:fill="F3F6FA"/>
          </w:tcPr>
          <w:p>
            <w:pPr>
              <w:spacing w:after="40"/>
            </w:pPr>
            <w:r/>
            <w:r>
              <w:rPr>
                <w:rFonts w:ascii="Aptos" w:hAnsi="Aptos"/>
                <w:b w:val="0"/>
                <w:sz w:val="18"/>
              </w:rPr>
              <w:t>Body coordination</w:t>
            </w:r>
          </w:p>
        </w:tc>
        <w:tc>
          <w:tcPr>
            <w:tcW w:type="dxa" w:w="5472"/>
            <w:vAlign w:val="center"/>
            <w:shd w:fill="F3F6FA"/>
          </w:tcPr>
          <w:p>
            <w:pPr>
              <w:spacing w:after="40"/>
            </w:pPr>
            <w:r/>
            <w:r>
              <w:rPr>
                <w:rFonts w:ascii="Aptos" w:hAnsi="Aptos"/>
                <w:b w:val="0"/>
                <w:sz w:val="18"/>
              </w:rPr>
              <w:t>Coordinate simultaneous actions of different body parts.</w:t>
            </w:r>
          </w:p>
        </w:tc>
      </w:tr>
      <w:tr>
        <w:trPr>
          <w:cantSplit/>
        </w:trPr>
        <w:tc>
          <w:tcPr>
            <w:tcW w:type="dxa" w:w="1728"/>
            <w:vAlign w:val="center"/>
          </w:tcPr>
          <w:p>
            <w:pPr>
              <w:spacing w:after="40"/>
            </w:pPr>
            <w:r/>
            <w:r>
              <w:rPr>
                <w:rFonts w:ascii="Aptos" w:hAnsi="Aptos"/>
                <w:b w:val="0"/>
                <w:sz w:val="18"/>
              </w:rPr>
              <w:t>Other</w:t>
            </w:r>
          </w:p>
        </w:tc>
        <w:tc>
          <w:tcPr>
            <w:tcW w:type="dxa" w:w="3168"/>
            <w:vAlign w:val="center"/>
          </w:tcPr>
          <w:p>
            <w:pPr>
              <w:spacing w:after="40"/>
            </w:pPr>
            <w:r/>
            <w:r>
              <w:rPr>
                <w:rFonts w:ascii="Aptos" w:hAnsi="Aptos"/>
                <w:b w:val="0"/>
                <w:sz w:val="18"/>
              </w:rPr>
              <w:t>Balance</w:t>
            </w:r>
          </w:p>
        </w:tc>
        <w:tc>
          <w:tcPr>
            <w:tcW w:type="dxa" w:w="5472"/>
            <w:vAlign w:val="center"/>
          </w:tcPr>
          <w:p>
            <w:pPr>
              <w:spacing w:after="40"/>
            </w:pPr>
            <w:r/>
            <w:r>
              <w:rPr>
                <w:rFonts w:ascii="Aptos" w:hAnsi="Aptos"/>
                <w:b w:val="0"/>
                <w:sz w:val="18"/>
              </w:rPr>
              <w:t>Maintain equilibrium despite forces pulling off balance.</w:t>
            </w:r>
          </w:p>
        </w:tc>
      </w:tr>
      <w:tr>
        <w:trPr>
          <w:cantSplit/>
        </w:trPr>
        <w:tc>
          <w:tcPr>
            <w:tcW w:type="dxa" w:w="1728"/>
            <w:vAlign w:val="center"/>
            <w:shd w:fill="F3F6FA"/>
          </w:tcPr>
          <w:p>
            <w:pPr>
              <w:spacing w:after="40"/>
            </w:pPr>
            <w:r/>
            <w:r>
              <w:rPr>
                <w:rFonts w:ascii="Aptos" w:hAnsi="Aptos"/>
                <w:b w:val="0"/>
                <w:sz w:val="18"/>
              </w:rPr>
              <w:t>Other</w:t>
            </w:r>
          </w:p>
        </w:tc>
        <w:tc>
          <w:tcPr>
            <w:tcW w:type="dxa" w:w="3168"/>
            <w:vAlign w:val="center"/>
            <w:shd w:fill="F3F6FA"/>
          </w:tcPr>
          <w:p>
            <w:pPr>
              <w:spacing w:after="40"/>
            </w:pPr>
            <w:r/>
            <w:r>
              <w:rPr>
                <w:rFonts w:ascii="Aptos" w:hAnsi="Aptos"/>
                <w:b w:val="0"/>
                <w:sz w:val="18"/>
              </w:rPr>
              <w:t>Stamina</w:t>
            </w:r>
          </w:p>
        </w:tc>
        <w:tc>
          <w:tcPr>
            <w:tcW w:type="dxa" w:w="5472"/>
            <w:vAlign w:val="center"/>
            <w:shd w:fill="F3F6FA"/>
          </w:tcPr>
          <w:p>
            <w:pPr>
              <w:spacing w:after="40"/>
            </w:pPr>
            <w:r/>
            <w:r>
              <w:rPr>
                <w:rFonts w:ascii="Aptos" w:hAnsi="Aptos"/>
                <w:b w:val="0"/>
                <w:sz w:val="18"/>
              </w:rPr>
              <w:t>Continue maximum effort requiring prolonged effort over time.</w:t>
            </w:r>
          </w:p>
        </w:tc>
      </w:tr>
    </w:tbl>
    <w:p>
      <w:pPr>
        <w:spacing w:after="20"/>
      </w:pPr>
    </w:p>
    <w:p>
      <w:pPr>
        <w:jc w:val="center"/>
      </w:pPr>
      <w:r>
        <w:drawing>
          <wp:inline xmlns:a="http://schemas.openxmlformats.org/drawingml/2006/main" xmlns:pic="http://schemas.openxmlformats.org/drawingml/2006/picture">
            <wp:extent cx="5623560" cy="4217670"/>
            <wp:docPr id="6" name="Picture 6"/>
            <wp:cNvGraphicFramePr>
              <a:graphicFrameLocks noChangeAspect="1"/>
            </wp:cNvGraphicFramePr>
            <a:graphic>
              <a:graphicData uri="http://schemas.openxmlformats.org/drawingml/2006/picture">
                <pic:pic>
                  <pic:nvPicPr>
                    <pic:cNvPr id="0" name="ob2_25.png"/>
                    <pic:cNvPicPr/>
                  </pic:nvPicPr>
                  <pic:blipFill>
                    <a:blip r:embed="rId15"/>
                    <a:stretch>
                      <a:fillRect/>
                    </a:stretch>
                  </pic:blipFill>
                  <pic:spPr>
                    <a:xfrm>
                      <a:off x="0" y="0"/>
                      <a:ext cx="5623560" cy="4217670"/>
                    </a:xfrm>
                    <a:prstGeom prst="rect"/>
                  </pic:spPr>
                </pic:pic>
              </a:graphicData>
            </a:graphic>
          </wp:inline>
        </w:drawing>
      </w:r>
    </w:p>
    <w:p>
      <w:pPr>
        <w:jc w:val="center"/>
      </w:pPr>
      <w:r>
        <w:rPr>
          <w:i/>
          <w:color w:val="5A5A5A"/>
          <w:sz w:val="17"/>
        </w:rPr>
        <w:t>OB2 Exhibit 2-3 — Nine Basic Physical Abilities.</w:t>
      </w:r>
    </w:p>
    <w:p>
      <w:pPr>
        <w:pStyle w:val="Heading2"/>
      </w:pPr>
      <w:r>
        <w:t>3.5 Diversity Management</w:t>
      </w:r>
    </w:p>
    <w:p>
      <w:pPr>
        <w:pStyle w:val="Definition"/>
      </w:pPr>
      <w:r>
        <w:rPr>
          <w:color w:val="17365D"/>
        </w:rPr>
        <w:t xml:space="preserve">Diversity management: </w:t>
      </w:r>
      <w:r>
        <w:t>The process and programs by which managers make everyone more aware of and sensitive to the needs and differences of others.</w:t>
      </w:r>
    </w:p>
    <w:tbl>
      <w:tblPr>
        <w:tblStyle w:val="TableGrid"/>
        <w:tblW w:type="auto" w:w="0"/>
        <w:jc w:val="center"/>
        <w:tblLook w:firstColumn="1" w:firstRow="1" w:lastColumn="0" w:lastRow="0" w:noHBand="0" w:noVBand="1" w:val="04A0"/>
      </w:tblPr>
      <w:tblGrid>
        <w:gridCol w:w="5112"/>
        <w:gridCol w:w="5112"/>
      </w:tblGrid>
      <w:tr>
        <w:trPr>
          <w:cantSplit/>
        </w:trPr>
        <w:tc>
          <w:tcPr>
            <w:tcW w:type="dxa" w:w="2160"/>
            <w:vAlign w:val="center"/>
            <w:shd w:fill="17365D"/>
          </w:tcPr>
          <w:p>
            <w:pPr>
              <w:spacing w:after="40"/>
            </w:pPr>
            <w:r/>
            <w:r>
              <w:rPr>
                <w:rFonts w:ascii="Aptos" w:hAnsi="Aptos"/>
                <w:b/>
                <w:color w:val="FFFFFF"/>
                <w:sz w:val="18"/>
              </w:rPr>
              <w:t>Stage</w:t>
            </w:r>
          </w:p>
        </w:tc>
        <w:tc>
          <w:tcPr>
            <w:tcW w:type="dxa" w:w="7920"/>
            <w:vAlign w:val="center"/>
            <w:shd w:fill="17365D"/>
          </w:tcPr>
          <w:p>
            <w:pPr>
              <w:spacing w:after="40"/>
            </w:pPr>
            <w:r/>
            <w:r>
              <w:rPr>
                <w:rFonts w:ascii="Aptos" w:hAnsi="Aptos"/>
                <w:b/>
                <w:color w:val="FFFFFF"/>
                <w:sz w:val="18"/>
              </w:rPr>
              <w:t>Course point</w:t>
            </w:r>
          </w:p>
        </w:tc>
      </w:tr>
      <w:tr>
        <w:trPr>
          <w:cantSplit/>
        </w:trPr>
        <w:tc>
          <w:tcPr>
            <w:tcW w:type="dxa" w:w="2160"/>
            <w:vAlign w:val="center"/>
            <w:shd w:fill="F3F6FA"/>
          </w:tcPr>
          <w:p>
            <w:pPr>
              <w:spacing w:after="40"/>
            </w:pPr>
            <w:r/>
            <w:r>
              <w:rPr>
                <w:rFonts w:ascii="Aptos" w:hAnsi="Aptos"/>
                <w:b w:val="0"/>
                <w:sz w:val="18"/>
              </w:rPr>
              <w:t>Attracting</w:t>
            </w:r>
          </w:p>
        </w:tc>
        <w:tc>
          <w:tcPr>
            <w:tcW w:type="dxa" w:w="7920"/>
            <w:vAlign w:val="center"/>
            <w:shd w:fill="F3F6FA"/>
          </w:tcPr>
          <w:p>
            <w:pPr>
              <w:spacing w:after="40"/>
            </w:pPr>
            <w:r/>
            <w:r>
              <w:rPr>
                <w:rFonts w:ascii="Aptos" w:hAnsi="Aptos"/>
                <w:b w:val="0"/>
                <w:sz w:val="18"/>
              </w:rPr>
              <w:t>Target recruiting messages to specific demographic groups underrepresented in the workforce.</w:t>
            </w:r>
          </w:p>
        </w:tc>
      </w:tr>
      <w:tr>
        <w:trPr>
          <w:cantSplit/>
        </w:trPr>
        <w:tc>
          <w:tcPr>
            <w:tcW w:type="dxa" w:w="2160"/>
            <w:vAlign w:val="center"/>
          </w:tcPr>
          <w:p>
            <w:pPr>
              <w:spacing w:after="40"/>
            </w:pPr>
            <w:r/>
            <w:r>
              <w:rPr>
                <w:rFonts w:ascii="Aptos" w:hAnsi="Aptos"/>
                <w:b w:val="0"/>
                <w:sz w:val="18"/>
              </w:rPr>
              <w:t>Selecting</w:t>
            </w:r>
          </w:p>
        </w:tc>
        <w:tc>
          <w:tcPr>
            <w:tcW w:type="dxa" w:w="7920"/>
            <w:vAlign w:val="center"/>
          </w:tcPr>
          <w:p>
            <w:pPr>
              <w:spacing w:after="40"/>
            </w:pPr>
            <w:r/>
            <w:r>
              <w:rPr>
                <w:rFonts w:ascii="Aptos" w:hAnsi="Aptos"/>
                <w:b w:val="0"/>
                <w:sz w:val="18"/>
              </w:rPr>
              <w:t>Qualifications should be more important in determining hiring than demographic characteristics.</w:t>
            </w:r>
          </w:p>
        </w:tc>
      </w:tr>
      <w:tr>
        <w:trPr>
          <w:cantSplit/>
        </w:trPr>
        <w:tc>
          <w:tcPr>
            <w:tcW w:type="dxa" w:w="2160"/>
            <w:vAlign w:val="center"/>
            <w:shd w:fill="F3F6FA"/>
          </w:tcPr>
          <w:p>
            <w:pPr>
              <w:spacing w:after="40"/>
            </w:pPr>
            <w:r/>
            <w:r>
              <w:rPr>
                <w:rFonts w:ascii="Aptos" w:hAnsi="Aptos"/>
                <w:b w:val="0"/>
                <w:sz w:val="18"/>
              </w:rPr>
              <w:t>Developing</w:t>
            </w:r>
          </w:p>
        </w:tc>
        <w:tc>
          <w:tcPr>
            <w:tcW w:type="dxa" w:w="7920"/>
            <w:vAlign w:val="center"/>
            <w:shd w:fill="F3F6FA"/>
          </w:tcPr>
          <w:p>
            <w:pPr>
              <w:spacing w:after="40"/>
            </w:pPr>
            <w:r/>
            <w:r>
              <w:rPr>
                <w:rFonts w:ascii="Aptos" w:hAnsi="Aptos"/>
                <w:b w:val="0"/>
                <w:sz w:val="18"/>
              </w:rPr>
              <w:t>The slide notes that people whose personality traits are similar to co-workers/supervisors are more likely to be promoted.</w:t>
            </w:r>
          </w:p>
        </w:tc>
      </w:tr>
      <w:tr>
        <w:trPr>
          <w:cantSplit/>
        </w:trPr>
        <w:tc>
          <w:tcPr>
            <w:tcW w:type="dxa" w:w="2160"/>
            <w:vAlign w:val="center"/>
          </w:tcPr>
          <w:p>
            <w:pPr>
              <w:spacing w:after="40"/>
            </w:pPr>
            <w:r/>
            <w:r>
              <w:rPr>
                <w:rFonts w:ascii="Aptos" w:hAnsi="Aptos"/>
                <w:b w:val="0"/>
                <w:sz w:val="18"/>
              </w:rPr>
              <w:t>Retaining</w:t>
            </w:r>
          </w:p>
        </w:tc>
        <w:tc>
          <w:tcPr>
            <w:tcW w:type="dxa" w:w="7920"/>
            <w:vAlign w:val="center"/>
          </w:tcPr>
          <w:p>
            <w:pPr>
              <w:spacing w:after="40"/>
            </w:pPr>
            <w:r/>
            <w:r>
              <w:rPr>
                <w:rFonts w:ascii="Aptos" w:hAnsi="Aptos"/>
                <w:b w:val="0"/>
                <w:sz w:val="18"/>
              </w:rPr>
              <w:t>A positive diversity climate is related in the slide to higher organizational commitment and lower turnover intentions.</w:t>
            </w:r>
          </w:p>
        </w:tc>
      </w:tr>
    </w:tbl>
    <w:p>
      <w:pPr>
        <w:spacing w:after="20"/>
      </w:pPr>
    </w:p>
    <w:p>
      <w:pPr>
        <w:pStyle w:val="Heading2"/>
      </w:pPr>
      <w:r>
        <w:t>3.6 Diversity in Groups</w:t>
      </w:r>
    </w:p>
    <w:p>
      <w:pPr>
        <w:pStyle w:val="ListBullet"/>
        <w:spacing w:after="40"/>
      </w:pPr>
      <w:r>
        <w:t>The course slide states that demographic diversity does not, by itself, increase or decrease team performance.</w:t>
      </w:r>
    </w:p>
    <w:p>
      <w:pPr>
        <w:pStyle w:val="ListBullet"/>
        <w:spacing w:after="40"/>
      </w:pPr>
      <w:r>
        <w:t>Teams of highly intelligent individuals are more effective; the slide therefore notes that diversity on these variables is likely to decrease performance.</w:t>
      </w:r>
    </w:p>
    <w:p>
      <w:pPr>
        <w:pStyle w:val="ListBullet"/>
        <w:spacing w:after="40"/>
      </w:pPr>
      <w:r>
        <w:t>Diverse groups are described as more effective when leaders can show members that they have a common interest in the group’s success.</w:t>
      </w:r>
    </w:p>
    <w:tbl>
      <w:tblPr>
        <w:tblW w:type="auto" w:w="0"/>
        <w:jc w:val="center"/>
        <w:tblLook w:firstColumn="1" w:firstRow="1" w:lastColumn="0" w:lastRow="0" w:noHBand="0" w:noVBand="1" w:val="04A0"/>
      </w:tblPr>
      <w:tblGrid>
        <w:gridCol w:w="10224"/>
      </w:tblGrid>
      <w:tr>
        <w:trPr>
          <w:cantSplit/>
        </w:trPr>
        <w:tc>
          <w:tcPr>
            <w:tcW w:type="dxa" w:w="10224"/>
            <w:shd w:fill="EAF2F8"/>
          </w:tcPr>
          <w:p>
            <w:pPr>
              <w:spacing w:after="40"/>
            </w:pPr>
            <w:r>
              <w:rPr>
                <w:b/>
                <w:color w:val="17365D"/>
                <w:sz w:val="21"/>
              </w:rPr>
              <w:t>Case application</w:t>
            </w:r>
          </w:p>
          <w:p>
            <w:pPr>
              <w:spacing w:after="40"/>
            </w:pPr>
            <w:r>
              <w:rPr>
                <w:sz w:val="20"/>
              </w:rPr>
              <w:t>Do not assume “diverse = better” or “diverse = worse.” Use the particular variable, task, group process, and leadership conditions described in the case.</w:t>
            </w:r>
          </w:p>
        </w:tc>
      </w:tr>
    </w:tbl>
    <w:p>
      <w:pPr>
        <w:spacing w:after="40"/>
      </w:pPr>
    </w:p>
    <w:p>
      <w:pPr>
        <w:pStyle w:val="Heading2"/>
      </w:pPr>
      <w:r>
        <w:t>3.7 Effective Diversity Programs</w:t>
      </w:r>
    </w:p>
    <w:p>
      <w:pPr>
        <w:spacing w:after="40"/>
        <w:ind w:left="288" w:hanging="288"/>
      </w:pPr>
      <w:r>
        <w:t>1. Teach managers the legal framework for equal employment opportunity and encourage fair treatment regardless of demographic characteristics.</w:t>
      </w:r>
    </w:p>
    <w:p>
      <w:pPr>
        <w:spacing w:after="40"/>
        <w:ind w:left="288" w:hanging="288"/>
      </w:pPr>
      <w:r>
        <w:t>2. Teach managers how a diverse workforce can be better able to serve a diverse customer/client market.</w:t>
      </w:r>
    </w:p>
    <w:p>
      <w:pPr>
        <w:spacing w:after="40"/>
        <w:ind w:left="288" w:hanging="288"/>
      </w:pPr>
      <w:r>
        <w:t>3. Foster personal-development practices that bring out the skills and abilities of all workers.</w:t>
      </w:r>
    </w:p>
    <w:p>
      <w:r>
        <w:br w:type="page"/>
      </w:r>
    </w:p>
    <w:p>
      <w:pPr>
        <w:pStyle w:val="Heading1"/>
      </w:pPr>
      <w:r>
        <w:t>4. Attitudes and Job Satisfaction</w:t>
      </w:r>
    </w:p>
    <w:p>
      <w:pPr>
        <w:pStyle w:val="Heading2"/>
      </w:pPr>
      <w:r>
        <w:t>4.1 What is an Attitude?</w:t>
      </w:r>
    </w:p>
    <w:p>
      <w:pPr>
        <w:pStyle w:val="Definition"/>
      </w:pPr>
      <w:r>
        <w:rPr>
          <w:color w:val="17365D"/>
        </w:rPr>
        <w:t xml:space="preserve">Attitude: </w:t>
      </w:r>
      <w:r>
        <w:t>An evaluative statement—favorable or unfavorable—about objects, people, or events; it reflects how we feel about something.</w:t>
      </w:r>
    </w:p>
    <w:tbl>
      <w:tblPr>
        <w:tblW w:type="auto" w:w="0"/>
        <w:jc w:val="center"/>
        <w:tblLook w:firstColumn="1" w:firstRow="1" w:lastColumn="0" w:lastRow="0" w:noHBand="0" w:noVBand="1" w:val="04A0"/>
      </w:tblPr>
      <w:tblGrid>
        <w:gridCol w:w="10224"/>
      </w:tblGrid>
      <w:tr>
        <w:trPr>
          <w:cantSplit/>
        </w:trPr>
        <w:tc>
          <w:tcPr>
            <w:tcW w:type="dxa" w:w="10224"/>
            <w:shd w:fill="E2F0D9"/>
          </w:tcPr>
          <w:p>
            <w:pPr>
              <w:spacing w:after="40"/>
            </w:pPr>
            <w:r>
              <w:rPr>
                <w:b/>
                <w:color w:val="17365D"/>
                <w:sz w:val="21"/>
              </w:rPr>
              <w:t>Classic example</w:t>
            </w:r>
          </w:p>
          <w:p>
            <w:pPr>
              <w:spacing w:after="40"/>
            </w:pPr>
            <w:r>
              <w:rPr>
                <w:sz w:val="20"/>
              </w:rPr>
              <w:t>“I like my job” = an attitude because it is an evaluation of the job.</w:t>
            </w:r>
          </w:p>
        </w:tc>
      </w:tr>
    </w:tbl>
    <w:p>
      <w:pPr>
        <w:spacing w:after="40"/>
      </w:pPr>
    </w:p>
    <w:p>
      <w:pPr>
        <w:pStyle w:val="Heading2"/>
      </w:pPr>
      <w:r>
        <w:t>4.1A The Three Components of an Attitude (ABC)</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160"/>
            <w:vAlign w:val="center"/>
            <w:shd w:fill="17365D"/>
          </w:tcPr>
          <w:p>
            <w:pPr>
              <w:spacing w:after="40"/>
            </w:pPr>
            <w:r/>
            <w:r>
              <w:rPr>
                <w:rFonts w:ascii="Aptos" w:hAnsi="Aptos"/>
                <w:b/>
                <w:color w:val="FFFFFF"/>
                <w:sz w:val="18"/>
              </w:rPr>
              <w:t>Component</w:t>
            </w:r>
          </w:p>
        </w:tc>
        <w:tc>
          <w:tcPr>
            <w:tcW w:type="dxa" w:w="5184"/>
            <w:vAlign w:val="center"/>
            <w:shd w:fill="17365D"/>
          </w:tcPr>
          <w:p>
            <w:pPr>
              <w:spacing w:after="40"/>
            </w:pPr>
            <w:r/>
            <w:r>
              <w:rPr>
                <w:rFonts w:ascii="Aptos" w:hAnsi="Aptos"/>
                <w:b/>
                <w:color w:val="FFFFFF"/>
                <w:sz w:val="18"/>
              </w:rPr>
              <w:t>Meaning</w:t>
            </w:r>
          </w:p>
        </w:tc>
        <w:tc>
          <w:tcPr>
            <w:tcW w:type="dxa" w:w="3312"/>
            <w:vAlign w:val="center"/>
            <w:shd w:fill="17365D"/>
          </w:tcPr>
          <w:p>
            <w:pPr>
              <w:spacing w:after="40"/>
            </w:pPr>
            <w:r/>
            <w:r>
              <w:rPr>
                <w:rFonts w:ascii="Aptos" w:hAnsi="Aptos"/>
                <w:b/>
                <w:color w:val="FFFFFF"/>
                <w:sz w:val="18"/>
              </w:rPr>
              <w:t>Course example</w:t>
            </w:r>
          </w:p>
        </w:tc>
      </w:tr>
      <w:tr>
        <w:trPr>
          <w:cantSplit/>
        </w:trPr>
        <w:tc>
          <w:tcPr>
            <w:tcW w:type="dxa" w:w="2160"/>
            <w:vAlign w:val="center"/>
            <w:shd w:fill="F3F6FA"/>
          </w:tcPr>
          <w:p>
            <w:pPr>
              <w:spacing w:after="40"/>
            </w:pPr>
            <w:r/>
            <w:r>
              <w:rPr>
                <w:rFonts w:ascii="Aptos" w:hAnsi="Aptos"/>
                <w:b w:val="0"/>
                <w:sz w:val="18"/>
              </w:rPr>
              <w:t>Cognitive</w:t>
            </w:r>
          </w:p>
        </w:tc>
        <w:tc>
          <w:tcPr>
            <w:tcW w:type="dxa" w:w="5184"/>
            <w:vAlign w:val="center"/>
            <w:shd w:fill="F3F6FA"/>
          </w:tcPr>
          <w:p>
            <w:pPr>
              <w:spacing w:after="40"/>
            </w:pPr>
            <w:r/>
            <w:r>
              <w:rPr>
                <w:rFonts w:ascii="Aptos" w:hAnsi="Aptos"/>
                <w:b w:val="0"/>
                <w:sz w:val="18"/>
              </w:rPr>
              <w:t>Description/belief about how things are.</w:t>
            </w:r>
          </w:p>
        </w:tc>
        <w:tc>
          <w:tcPr>
            <w:tcW w:type="dxa" w:w="3312"/>
            <w:vAlign w:val="center"/>
            <w:shd w:fill="F3F6FA"/>
          </w:tcPr>
          <w:p>
            <w:pPr>
              <w:spacing w:after="40"/>
            </w:pPr>
            <w:r/>
            <w:r>
              <w:rPr>
                <w:rFonts w:ascii="Aptos" w:hAnsi="Aptos"/>
                <w:b w:val="0"/>
                <w:sz w:val="18"/>
              </w:rPr>
              <w:t>“My pay is low.”</w:t>
            </w:r>
          </w:p>
        </w:tc>
      </w:tr>
      <w:tr>
        <w:trPr>
          <w:cantSplit/>
        </w:trPr>
        <w:tc>
          <w:tcPr>
            <w:tcW w:type="dxa" w:w="2160"/>
            <w:vAlign w:val="center"/>
          </w:tcPr>
          <w:p>
            <w:pPr>
              <w:spacing w:after="40"/>
            </w:pPr>
            <w:r/>
            <w:r>
              <w:rPr>
                <w:rFonts w:ascii="Aptos" w:hAnsi="Aptos"/>
                <w:b w:val="0"/>
                <w:sz w:val="18"/>
              </w:rPr>
              <w:t>Affective</w:t>
            </w:r>
          </w:p>
        </w:tc>
        <w:tc>
          <w:tcPr>
            <w:tcW w:type="dxa" w:w="5184"/>
            <w:vAlign w:val="center"/>
          </w:tcPr>
          <w:p>
            <w:pPr>
              <w:spacing w:after="40"/>
            </w:pPr>
            <w:r/>
            <w:r>
              <w:rPr>
                <w:rFonts w:ascii="Aptos" w:hAnsi="Aptos"/>
                <w:b w:val="0"/>
                <w:sz w:val="18"/>
              </w:rPr>
              <w:t>Emotional or feeling segment.</w:t>
            </w:r>
          </w:p>
        </w:tc>
        <w:tc>
          <w:tcPr>
            <w:tcW w:type="dxa" w:w="3312"/>
            <w:vAlign w:val="center"/>
          </w:tcPr>
          <w:p>
            <w:pPr>
              <w:spacing w:after="40"/>
            </w:pPr>
            <w:r/>
            <w:r>
              <w:rPr>
                <w:rFonts w:ascii="Aptos" w:hAnsi="Aptos"/>
                <w:b w:val="0"/>
                <w:sz w:val="18"/>
              </w:rPr>
              <w:t>“I am angry over how little I’m paid.”</w:t>
            </w:r>
          </w:p>
        </w:tc>
      </w:tr>
      <w:tr>
        <w:trPr>
          <w:cantSplit/>
        </w:trPr>
        <w:tc>
          <w:tcPr>
            <w:tcW w:type="dxa" w:w="2160"/>
            <w:vAlign w:val="center"/>
            <w:shd w:fill="F3F6FA"/>
          </w:tcPr>
          <w:p>
            <w:pPr>
              <w:spacing w:after="40"/>
            </w:pPr>
            <w:r/>
            <w:r>
              <w:rPr>
                <w:rFonts w:ascii="Aptos" w:hAnsi="Aptos"/>
                <w:b w:val="0"/>
                <w:sz w:val="18"/>
              </w:rPr>
              <w:t>Behavioral</w:t>
            </w:r>
          </w:p>
        </w:tc>
        <w:tc>
          <w:tcPr>
            <w:tcW w:type="dxa" w:w="5184"/>
            <w:vAlign w:val="center"/>
            <w:shd w:fill="F3F6FA"/>
          </w:tcPr>
          <w:p>
            <w:pPr>
              <w:spacing w:after="40"/>
            </w:pPr>
            <w:r/>
            <w:r>
              <w:rPr>
                <w:rFonts w:ascii="Aptos" w:hAnsi="Aptos"/>
                <w:b w:val="0"/>
                <w:sz w:val="18"/>
              </w:rPr>
              <w:t>Intention to behave in a particular way toward someone/something.</w:t>
            </w:r>
          </w:p>
        </w:tc>
        <w:tc>
          <w:tcPr>
            <w:tcW w:type="dxa" w:w="3312"/>
            <w:vAlign w:val="center"/>
            <w:shd w:fill="F3F6FA"/>
          </w:tcPr>
          <w:p>
            <w:pPr>
              <w:spacing w:after="40"/>
            </w:pPr>
            <w:r/>
            <w:r>
              <w:rPr>
                <w:rFonts w:ascii="Aptos" w:hAnsi="Aptos"/>
                <w:b w:val="0"/>
                <w:sz w:val="18"/>
              </w:rPr>
              <w:t>“I’m going to look for another job that pays better.”</w:t>
            </w:r>
          </w:p>
        </w:tc>
      </w:tr>
    </w:tbl>
    <w:p>
      <w:pPr>
        <w:spacing w:after="20"/>
      </w:pPr>
    </w:p>
    <w:p>
      <w:pPr>
        <w:jc w:val="center"/>
      </w:pPr>
      <w:r>
        <w:drawing>
          <wp:inline xmlns:a="http://schemas.openxmlformats.org/drawingml/2006/main" xmlns:pic="http://schemas.openxmlformats.org/drawingml/2006/picture">
            <wp:extent cx="5577840" cy="4183380"/>
            <wp:docPr id="7" name="Picture 7"/>
            <wp:cNvGraphicFramePr>
              <a:graphicFrameLocks noChangeAspect="1"/>
            </wp:cNvGraphicFramePr>
            <a:graphic>
              <a:graphicData uri="http://schemas.openxmlformats.org/drawingml/2006/picture">
                <pic:pic>
                  <pic:nvPicPr>
                    <pic:cNvPr id="0" name="ob3_4.png"/>
                    <pic:cNvPicPr/>
                  </pic:nvPicPr>
                  <pic:blipFill>
                    <a:blip r:embed="rId16"/>
                    <a:stretch>
                      <a:fillRect/>
                    </a:stretch>
                  </pic:blipFill>
                  <pic:spPr>
                    <a:xfrm>
                      <a:off x="0" y="0"/>
                      <a:ext cx="5577840" cy="4183380"/>
                    </a:xfrm>
                    <a:prstGeom prst="rect"/>
                  </pic:spPr>
                </pic:pic>
              </a:graphicData>
            </a:graphic>
          </wp:inline>
        </w:drawing>
      </w:r>
    </w:p>
    <w:p>
      <w:pPr>
        <w:jc w:val="center"/>
      </w:pPr>
      <w:r>
        <w:rPr>
          <w:i/>
          <w:color w:val="5A5A5A"/>
          <w:sz w:val="17"/>
        </w:rPr>
        <w:t>OB3 Exhibit 3-1 — The Components of an Attitude.</w:t>
      </w:r>
    </w:p>
    <w:tbl>
      <w:tblPr>
        <w:tblW w:type="auto" w:w="0"/>
        <w:jc w:val="center"/>
        <w:tblLook w:firstColumn="1" w:firstRow="1" w:lastColumn="0" w:lastRow="0" w:noHBand="0" w:noVBand="1" w:val="04A0"/>
      </w:tblPr>
      <w:tblGrid>
        <w:gridCol w:w="10224"/>
      </w:tblGrid>
      <w:tr>
        <w:trPr>
          <w:cantSplit/>
        </w:trPr>
        <w:tc>
          <w:tcPr>
            <w:tcW w:type="dxa" w:w="10224"/>
            <w:shd w:fill="FFF2CC"/>
          </w:tcPr>
          <w:p>
            <w:pPr>
              <w:spacing w:after="40"/>
            </w:pPr>
            <w:r>
              <w:rPr>
                <w:b/>
                <w:color w:val="17365D"/>
                <w:sz w:val="21"/>
              </w:rPr>
              <w:t>Memory hook</w:t>
            </w:r>
          </w:p>
          <w:p>
            <w:pPr>
              <w:spacing w:after="40"/>
            </w:pPr>
            <w:r>
              <w:rPr>
                <w:sz w:val="20"/>
              </w:rPr>
              <w:t>C-A-B = Cognition (think) → Affect (feel) → Behavior (intend/do). In a case, identify all three rather than naming only the emotion.</w:t>
            </w:r>
          </w:p>
        </w:tc>
      </w:tr>
    </w:tbl>
    <w:p>
      <w:pPr>
        <w:spacing w:after="40"/>
      </w:pPr>
    </w:p>
    <w:p>
      <w:pPr>
        <w:pStyle w:val="Heading2"/>
      </w:pPr>
      <w:r>
        <w:t>4.2 Does Behavior Always Follow from Attitudes?</w:t>
      </w:r>
    </w:p>
    <w:p>
      <w:r>
        <w:t>The slides describe a change in how researchers understood the attitude–behavior link:</w:t>
      </w:r>
    </w:p>
    <w:p>
      <w:pPr>
        <w:pStyle w:val="ListBullet"/>
        <w:spacing w:after="40"/>
      </w:pPr>
      <w:r>
        <w:t>Early research assumed attitudes were causally related to behavior.</w:t>
      </w:r>
    </w:p>
    <w:p>
      <w:pPr>
        <w:pStyle w:val="ListBullet"/>
        <w:spacing w:after="40"/>
      </w:pPr>
      <w:r>
        <w:t>Leon Festinger argued that attitudes can follow behavior.</w:t>
      </w:r>
    </w:p>
    <w:p>
      <w:pPr>
        <w:pStyle w:val="Definition"/>
      </w:pPr>
      <w:r>
        <w:rPr>
          <w:color w:val="17365D"/>
        </w:rPr>
        <w:t xml:space="preserve">Cognitive dissonance: </w:t>
      </w:r>
      <w:r>
        <w:t>Any incompatibility a person perceives between two attitudes or between behavior and attitudes.</w:t>
      </w:r>
    </w:p>
    <w:p>
      <w:pPr>
        <w:pStyle w:val="ListBullet"/>
        <w:spacing w:after="40"/>
      </w:pPr>
      <w:r>
        <w:t>Inconsistency is uncomfortable, so people try to reduce it.</w:t>
      </w:r>
    </w:p>
    <w:p>
      <w:pPr>
        <w:pStyle w:val="ListBullet"/>
        <w:spacing w:after="40"/>
      </w:pPr>
      <w:r>
        <w:t>People may change an attitude, change behavior, or develop a rationalization for the discrepancy.</w:t>
      </w:r>
    </w:p>
    <w:p>
      <w:pPr>
        <w:pStyle w:val="ListBullet"/>
        <w:spacing w:after="40"/>
      </w:pPr>
      <w:r>
        <w:t>The slide also mentions “rewards of dissonance”; because no further definition is supplied in the uploaded content, do not invent a specific formula or mechanism for it.</w:t>
      </w:r>
    </w:p>
    <w:tbl>
      <w:tblPr>
        <w:tblW w:type="auto" w:w="0"/>
        <w:jc w:val="center"/>
        <w:tblLook w:firstColumn="1" w:firstRow="1" w:lastColumn="0" w:lastRow="0" w:noHBand="0" w:noVBand="1" w:val="04A0"/>
      </w:tblPr>
      <w:tblGrid>
        <w:gridCol w:w="10224"/>
      </w:tblGrid>
      <w:tr>
        <w:trPr>
          <w:cantSplit/>
        </w:trPr>
        <w:tc>
          <w:tcPr>
            <w:tcW w:type="dxa" w:w="10224"/>
            <w:shd w:fill="EAF2F8"/>
          </w:tcPr>
          <w:p>
            <w:pPr>
              <w:spacing w:after="40"/>
            </w:pPr>
            <w:r>
              <w:rPr>
                <w:b/>
                <w:color w:val="17365D"/>
                <w:sz w:val="21"/>
              </w:rPr>
              <w:t>Case example</w:t>
            </w:r>
          </w:p>
          <w:p>
            <w:pPr>
              <w:spacing w:after="40"/>
            </w:pPr>
            <w:r>
              <w:rPr>
                <w:sz w:val="20"/>
              </w:rPr>
              <w:t>An employee says, “I value honesty,” but then knowingly reports false numbers. The inconsistency creates dissonance. The employee may change behavior, change the attitude (“everyone does it”), or rationalize the mismatch.</w:t>
            </w:r>
          </w:p>
        </w:tc>
      </w:tr>
    </w:tbl>
    <w:p>
      <w:pPr>
        <w:spacing w:after="40"/>
      </w:pPr>
    </w:p>
    <w:p>
      <w:pPr>
        <w:pStyle w:val="Heading2"/>
      </w:pPr>
      <w:r>
        <w:t>4.3 Major Job Attitudes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448"/>
            <w:vAlign w:val="center"/>
            <w:shd w:fill="17365D"/>
          </w:tcPr>
          <w:p>
            <w:pPr>
              <w:spacing w:after="40"/>
            </w:pPr>
            <w:r/>
            <w:r>
              <w:rPr>
                <w:rFonts w:ascii="Aptos" w:hAnsi="Aptos"/>
                <w:b/>
                <w:color w:val="FFFFFF"/>
                <w:sz w:val="18"/>
              </w:rPr>
              <w:t>Job attitude</w:t>
            </w:r>
          </w:p>
        </w:tc>
        <w:tc>
          <w:tcPr>
            <w:tcW w:type="dxa" w:w="5760"/>
            <w:vAlign w:val="center"/>
            <w:shd w:fill="17365D"/>
          </w:tcPr>
          <w:p>
            <w:pPr>
              <w:spacing w:after="40"/>
            </w:pPr>
            <w:r/>
            <w:r>
              <w:rPr>
                <w:rFonts w:ascii="Aptos" w:hAnsi="Aptos"/>
                <w:b/>
                <w:color w:val="FFFFFF"/>
                <w:sz w:val="18"/>
              </w:rPr>
              <w:t>Definition</w:t>
            </w:r>
          </w:p>
        </w:tc>
        <w:tc>
          <w:tcPr>
            <w:tcW w:type="dxa" w:w="2448"/>
            <w:vAlign w:val="center"/>
            <w:shd w:fill="17365D"/>
          </w:tcPr>
          <w:p>
            <w:pPr>
              <w:spacing w:after="40"/>
            </w:pPr>
            <w:r/>
            <w:r>
              <w:rPr>
                <w:rFonts w:ascii="Aptos" w:hAnsi="Aptos"/>
                <w:b/>
                <w:color w:val="FFFFFF"/>
                <w:sz w:val="18"/>
              </w:rPr>
              <w:t>Fast distinction</w:t>
            </w:r>
          </w:p>
        </w:tc>
      </w:tr>
      <w:tr>
        <w:trPr>
          <w:cantSplit/>
        </w:trPr>
        <w:tc>
          <w:tcPr>
            <w:tcW w:type="dxa" w:w="2448"/>
            <w:vAlign w:val="center"/>
            <w:shd w:fill="F3F6FA"/>
          </w:tcPr>
          <w:p>
            <w:pPr>
              <w:spacing w:after="40"/>
            </w:pPr>
            <w:r/>
            <w:r>
              <w:rPr>
                <w:rFonts w:ascii="Aptos" w:hAnsi="Aptos"/>
                <w:b w:val="0"/>
                <w:sz w:val="18"/>
              </w:rPr>
              <w:t>Job satisfaction</w:t>
            </w:r>
          </w:p>
        </w:tc>
        <w:tc>
          <w:tcPr>
            <w:tcW w:type="dxa" w:w="5760"/>
            <w:vAlign w:val="center"/>
            <w:shd w:fill="F3F6FA"/>
          </w:tcPr>
          <w:p>
            <w:pPr>
              <w:spacing w:after="40"/>
            </w:pPr>
            <w:r/>
            <w:r>
              <w:rPr>
                <w:rFonts w:ascii="Aptos" w:hAnsi="Aptos"/>
                <w:b w:val="0"/>
                <w:sz w:val="18"/>
              </w:rPr>
              <w:t>Positive feeling about one’s job resulting from evaluation of its characteristics.</w:t>
            </w:r>
          </w:p>
        </w:tc>
        <w:tc>
          <w:tcPr>
            <w:tcW w:type="dxa" w:w="2448"/>
            <w:vAlign w:val="center"/>
            <w:shd w:fill="F3F6FA"/>
          </w:tcPr>
          <w:p>
            <w:pPr>
              <w:spacing w:after="40"/>
            </w:pPr>
            <w:r/>
            <w:r>
              <w:rPr>
                <w:rFonts w:ascii="Aptos" w:hAnsi="Aptos"/>
                <w:b w:val="0"/>
                <w:sz w:val="18"/>
              </w:rPr>
              <w:t>How I feel about my job.</w:t>
            </w:r>
          </w:p>
        </w:tc>
      </w:tr>
      <w:tr>
        <w:trPr>
          <w:cantSplit/>
        </w:trPr>
        <w:tc>
          <w:tcPr>
            <w:tcW w:type="dxa" w:w="2448"/>
            <w:vAlign w:val="center"/>
          </w:tcPr>
          <w:p>
            <w:pPr>
              <w:spacing w:after="40"/>
            </w:pPr>
            <w:r/>
            <w:r>
              <w:rPr>
                <w:rFonts w:ascii="Aptos" w:hAnsi="Aptos"/>
                <w:b w:val="0"/>
                <w:sz w:val="18"/>
              </w:rPr>
              <w:t>Job involvement</w:t>
            </w:r>
          </w:p>
        </w:tc>
        <w:tc>
          <w:tcPr>
            <w:tcW w:type="dxa" w:w="5760"/>
            <w:vAlign w:val="center"/>
          </w:tcPr>
          <w:p>
            <w:pPr>
              <w:spacing w:after="40"/>
            </w:pPr>
            <w:r/>
            <w:r>
              <w:rPr>
                <w:rFonts w:ascii="Aptos" w:hAnsi="Aptos"/>
                <w:b w:val="0"/>
                <w:sz w:val="18"/>
              </w:rPr>
              <w:t>Degree to which people identify psychologically with their job and see perceived performance as important to self-worth.</w:t>
            </w:r>
          </w:p>
        </w:tc>
        <w:tc>
          <w:tcPr>
            <w:tcW w:type="dxa" w:w="2448"/>
            <w:vAlign w:val="center"/>
          </w:tcPr>
          <w:p>
            <w:pPr>
              <w:spacing w:after="40"/>
            </w:pPr>
            <w:r/>
            <w:r>
              <w:rPr>
                <w:rFonts w:ascii="Aptos" w:hAnsi="Aptos"/>
                <w:b w:val="0"/>
                <w:sz w:val="18"/>
              </w:rPr>
              <w:t>How central the job is to my identity/self-worth.</w:t>
            </w:r>
          </w:p>
        </w:tc>
      </w:tr>
      <w:tr>
        <w:trPr>
          <w:cantSplit/>
        </w:trPr>
        <w:tc>
          <w:tcPr>
            <w:tcW w:type="dxa" w:w="2448"/>
            <w:vAlign w:val="center"/>
            <w:shd w:fill="F3F6FA"/>
          </w:tcPr>
          <w:p>
            <w:pPr>
              <w:spacing w:after="40"/>
            </w:pPr>
            <w:r/>
            <w:r>
              <w:rPr>
                <w:rFonts w:ascii="Aptos" w:hAnsi="Aptos"/>
                <w:b w:val="0"/>
                <w:sz w:val="18"/>
              </w:rPr>
              <w:t>Psychological empowerment</w:t>
            </w:r>
          </w:p>
        </w:tc>
        <w:tc>
          <w:tcPr>
            <w:tcW w:type="dxa" w:w="5760"/>
            <w:vAlign w:val="center"/>
            <w:shd w:fill="F3F6FA"/>
          </w:tcPr>
          <w:p>
            <w:pPr>
              <w:spacing w:after="40"/>
            </w:pPr>
            <w:r/>
            <w:r>
              <w:rPr>
                <w:rFonts w:ascii="Aptos" w:hAnsi="Aptos"/>
                <w:b w:val="0"/>
                <w:sz w:val="18"/>
              </w:rPr>
              <w:t>Belief about influence over the work environment, competence, meaningfulness, and autonomy.</w:t>
            </w:r>
          </w:p>
        </w:tc>
        <w:tc>
          <w:tcPr>
            <w:tcW w:type="dxa" w:w="2448"/>
            <w:vAlign w:val="center"/>
            <w:shd w:fill="F3F6FA"/>
          </w:tcPr>
          <w:p>
            <w:pPr>
              <w:spacing w:after="40"/>
            </w:pPr>
            <w:r/>
            <w:r>
              <w:rPr>
                <w:rFonts w:ascii="Aptos" w:hAnsi="Aptos"/>
                <w:b w:val="0"/>
                <w:sz w:val="18"/>
              </w:rPr>
              <w:t>I can influence/control meaningful work.</w:t>
            </w:r>
          </w:p>
        </w:tc>
      </w:tr>
      <w:tr>
        <w:trPr>
          <w:cantSplit/>
        </w:trPr>
        <w:tc>
          <w:tcPr>
            <w:tcW w:type="dxa" w:w="2448"/>
            <w:vAlign w:val="center"/>
          </w:tcPr>
          <w:p>
            <w:pPr>
              <w:spacing w:after="40"/>
            </w:pPr>
            <w:r/>
            <w:r>
              <w:rPr>
                <w:rFonts w:ascii="Aptos" w:hAnsi="Aptos"/>
                <w:b w:val="0"/>
                <w:sz w:val="18"/>
              </w:rPr>
              <w:t>Organizational commitment</w:t>
            </w:r>
          </w:p>
        </w:tc>
        <w:tc>
          <w:tcPr>
            <w:tcW w:type="dxa" w:w="5760"/>
            <w:vAlign w:val="center"/>
          </w:tcPr>
          <w:p>
            <w:pPr>
              <w:spacing w:after="40"/>
            </w:pPr>
            <w:r/>
            <w:r>
              <w:rPr>
                <w:rFonts w:ascii="Aptos" w:hAnsi="Aptos"/>
                <w:b w:val="0"/>
                <w:sz w:val="18"/>
              </w:rPr>
              <w:t>Degree to which an employee identifies with an organization and its goals and wishes to remain a member.</w:t>
            </w:r>
          </w:p>
        </w:tc>
        <w:tc>
          <w:tcPr>
            <w:tcW w:type="dxa" w:w="2448"/>
            <w:vAlign w:val="center"/>
          </w:tcPr>
          <w:p>
            <w:pPr>
              <w:spacing w:after="40"/>
            </w:pPr>
            <w:r/>
            <w:r>
              <w:rPr>
                <w:rFonts w:ascii="Aptos" w:hAnsi="Aptos"/>
                <w:b w:val="0"/>
                <w:sz w:val="18"/>
              </w:rPr>
              <w:t>Attachment to the organization.</w:t>
            </w:r>
          </w:p>
        </w:tc>
      </w:tr>
      <w:tr>
        <w:trPr>
          <w:cantSplit/>
        </w:trPr>
        <w:tc>
          <w:tcPr>
            <w:tcW w:type="dxa" w:w="2448"/>
            <w:vAlign w:val="center"/>
            <w:shd w:fill="F3F6FA"/>
          </w:tcPr>
          <w:p>
            <w:pPr>
              <w:spacing w:after="40"/>
            </w:pPr>
            <w:r/>
            <w:r>
              <w:rPr>
                <w:rFonts w:ascii="Aptos" w:hAnsi="Aptos"/>
                <w:b w:val="0"/>
                <w:sz w:val="18"/>
              </w:rPr>
              <w:t>Perceived organizational support (POS)</w:t>
            </w:r>
          </w:p>
        </w:tc>
        <w:tc>
          <w:tcPr>
            <w:tcW w:type="dxa" w:w="5760"/>
            <w:vAlign w:val="center"/>
            <w:shd w:fill="F3F6FA"/>
          </w:tcPr>
          <w:p>
            <w:pPr>
              <w:spacing w:after="40"/>
            </w:pPr>
            <w:r/>
            <w:r>
              <w:rPr>
                <w:rFonts w:ascii="Aptos" w:hAnsi="Aptos"/>
                <w:b w:val="0"/>
                <w:sz w:val="18"/>
              </w:rPr>
              <w:t>Belief that the organization values the employee’s contribution and cares about well-being.</w:t>
            </w:r>
          </w:p>
        </w:tc>
        <w:tc>
          <w:tcPr>
            <w:tcW w:type="dxa" w:w="2448"/>
            <w:vAlign w:val="center"/>
            <w:shd w:fill="F3F6FA"/>
          </w:tcPr>
          <w:p>
            <w:pPr>
              <w:spacing w:after="40"/>
            </w:pPr>
            <w:r/>
            <w:r>
              <w:rPr>
                <w:rFonts w:ascii="Aptos" w:hAnsi="Aptos"/>
                <w:b w:val="0"/>
                <w:sz w:val="18"/>
              </w:rPr>
              <w:t>Does my organization value/care about me?</w:t>
            </w:r>
          </w:p>
        </w:tc>
      </w:tr>
      <w:tr>
        <w:trPr>
          <w:cantSplit/>
        </w:trPr>
        <w:tc>
          <w:tcPr>
            <w:tcW w:type="dxa" w:w="2448"/>
            <w:vAlign w:val="center"/>
          </w:tcPr>
          <w:p>
            <w:pPr>
              <w:spacing w:after="40"/>
            </w:pPr>
            <w:r/>
            <w:r>
              <w:rPr>
                <w:rFonts w:ascii="Aptos" w:hAnsi="Aptos"/>
                <w:b w:val="0"/>
                <w:sz w:val="18"/>
              </w:rPr>
              <w:t>Employee engagement</w:t>
            </w:r>
          </w:p>
        </w:tc>
        <w:tc>
          <w:tcPr>
            <w:tcW w:type="dxa" w:w="5760"/>
            <w:vAlign w:val="center"/>
          </w:tcPr>
          <w:p>
            <w:pPr>
              <w:spacing w:after="40"/>
            </w:pPr>
            <w:r/>
            <w:r>
              <w:rPr>
                <w:rFonts w:ascii="Aptos" w:hAnsi="Aptos"/>
                <w:b w:val="0"/>
                <w:sz w:val="18"/>
              </w:rPr>
              <w:t>Involvement with, satisfaction with, and enthusiasm for the work the employee does.</w:t>
            </w:r>
          </w:p>
        </w:tc>
        <w:tc>
          <w:tcPr>
            <w:tcW w:type="dxa" w:w="2448"/>
            <w:vAlign w:val="center"/>
          </w:tcPr>
          <w:p>
            <w:pPr>
              <w:spacing w:after="40"/>
            </w:pPr>
            <w:r/>
            <w:r>
              <w:rPr>
                <w:rFonts w:ascii="Aptos" w:hAnsi="Aptos"/>
                <w:b w:val="0"/>
                <w:sz w:val="18"/>
              </w:rPr>
              <w:t>Energy/enthusiasm toward the work.</w:t>
            </w:r>
          </w:p>
        </w:tc>
      </w:tr>
    </w:tbl>
    <w:p>
      <w:pPr>
        <w:spacing w:after="20"/>
      </w:pPr>
    </w:p>
    <w:p>
      <w:pPr>
        <w:pStyle w:val="Heading2"/>
      </w:pPr>
      <w:r>
        <w:t>4.4 Measuring Job Satisfaction</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592"/>
            <w:vAlign w:val="center"/>
            <w:shd w:fill="17365D"/>
          </w:tcPr>
          <w:p>
            <w:pPr>
              <w:spacing w:after="40"/>
            </w:pPr>
            <w:r/>
            <w:r>
              <w:rPr>
                <w:rFonts w:ascii="Aptos" w:hAnsi="Aptos"/>
                <w:b/>
                <w:color w:val="FFFFFF"/>
                <w:sz w:val="18"/>
              </w:rPr>
              <w:t>Method</w:t>
            </w:r>
          </w:p>
        </w:tc>
        <w:tc>
          <w:tcPr>
            <w:tcW w:type="dxa" w:w="5472"/>
            <w:vAlign w:val="center"/>
            <w:shd w:fill="17365D"/>
          </w:tcPr>
          <w:p>
            <w:pPr>
              <w:spacing w:after="40"/>
            </w:pPr>
            <w:r/>
            <w:r>
              <w:rPr>
                <w:rFonts w:ascii="Aptos" w:hAnsi="Aptos"/>
                <w:b/>
                <w:color w:val="FFFFFF"/>
                <w:sz w:val="18"/>
              </w:rPr>
              <w:t>How it works</w:t>
            </w:r>
          </w:p>
        </w:tc>
        <w:tc>
          <w:tcPr>
            <w:tcW w:type="dxa" w:w="2592"/>
            <w:vAlign w:val="center"/>
            <w:shd w:fill="17365D"/>
          </w:tcPr>
          <w:p>
            <w:pPr>
              <w:spacing w:after="40"/>
            </w:pPr>
            <w:r/>
            <w:r>
              <w:rPr>
                <w:rFonts w:ascii="Aptos" w:hAnsi="Aptos"/>
                <w:b/>
                <w:color w:val="FFFFFF"/>
                <w:sz w:val="18"/>
              </w:rPr>
              <w:t>Strength in an exam answer</w:t>
            </w:r>
          </w:p>
        </w:tc>
      </w:tr>
      <w:tr>
        <w:trPr>
          <w:cantSplit/>
        </w:trPr>
        <w:tc>
          <w:tcPr>
            <w:tcW w:type="dxa" w:w="2592"/>
            <w:vAlign w:val="center"/>
            <w:shd w:fill="F3F6FA"/>
          </w:tcPr>
          <w:p>
            <w:pPr>
              <w:spacing w:after="40"/>
            </w:pPr>
            <w:r/>
            <w:r>
              <w:rPr>
                <w:rFonts w:ascii="Aptos" w:hAnsi="Aptos"/>
                <w:b w:val="0"/>
                <w:sz w:val="18"/>
              </w:rPr>
              <w:t>Single global rating</w:t>
            </w:r>
          </w:p>
        </w:tc>
        <w:tc>
          <w:tcPr>
            <w:tcW w:type="dxa" w:w="5472"/>
            <w:vAlign w:val="center"/>
            <w:shd w:fill="F3F6FA"/>
          </w:tcPr>
          <w:p>
            <w:pPr>
              <w:spacing w:after="40"/>
            </w:pPr>
            <w:r/>
            <w:r>
              <w:rPr>
                <w:rFonts w:ascii="Aptos" w:hAnsi="Aptos"/>
                <w:b w:val="0"/>
                <w:sz w:val="18"/>
              </w:rPr>
              <w:t>Ask one overall question such as “All things considered, how satisfied are you with your job?” and use a rating scale.</w:t>
            </w:r>
          </w:p>
        </w:tc>
        <w:tc>
          <w:tcPr>
            <w:tcW w:type="dxa" w:w="2592"/>
            <w:vAlign w:val="center"/>
            <w:shd w:fill="F3F6FA"/>
          </w:tcPr>
          <w:p>
            <w:pPr>
              <w:spacing w:after="40"/>
            </w:pPr>
            <w:r/>
            <w:r>
              <w:rPr>
                <w:rFonts w:ascii="Aptos" w:hAnsi="Aptos"/>
                <w:b w:val="0"/>
                <w:sz w:val="18"/>
              </w:rPr>
              <w:t>Fast, broad overall assessment.</w:t>
            </w:r>
          </w:p>
        </w:tc>
      </w:tr>
      <w:tr>
        <w:trPr>
          <w:cantSplit/>
        </w:trPr>
        <w:tc>
          <w:tcPr>
            <w:tcW w:type="dxa" w:w="2592"/>
            <w:vAlign w:val="center"/>
          </w:tcPr>
          <w:p>
            <w:pPr>
              <w:spacing w:after="40"/>
            </w:pPr>
            <w:r/>
            <w:r>
              <w:rPr>
                <w:rFonts w:ascii="Aptos" w:hAnsi="Aptos"/>
                <w:b w:val="0"/>
                <w:sz w:val="18"/>
              </w:rPr>
              <w:t>Summation of job facets</w:t>
            </w:r>
          </w:p>
        </w:tc>
        <w:tc>
          <w:tcPr>
            <w:tcW w:type="dxa" w:w="5472"/>
            <w:vAlign w:val="center"/>
          </w:tcPr>
          <w:p>
            <w:pPr>
              <w:spacing w:after="40"/>
            </w:pPr>
            <w:r/>
            <w:r>
              <w:rPr>
                <w:rFonts w:ascii="Aptos" w:hAnsi="Aptos"/>
                <w:b w:val="0"/>
                <w:sz w:val="18"/>
              </w:rPr>
              <w:t>Rate separate facets such as work, supervision, pay, promotion, and co-workers, then combine the ratings.</w:t>
            </w:r>
          </w:p>
        </w:tc>
        <w:tc>
          <w:tcPr>
            <w:tcW w:type="dxa" w:w="2592"/>
            <w:vAlign w:val="center"/>
          </w:tcPr>
          <w:p>
            <w:pPr>
              <w:spacing w:after="40"/>
            </w:pPr>
            <w:r/>
            <w:r>
              <w:rPr>
                <w:rFonts w:ascii="Aptos" w:hAnsi="Aptos"/>
                <w:b w:val="0"/>
                <w:sz w:val="18"/>
              </w:rPr>
              <w:t>More detailed diagnosis of which job aspects drive satisfaction.</w:t>
            </w:r>
          </w:p>
        </w:tc>
      </w:tr>
    </w:tbl>
    <w:p>
      <w:pPr>
        <w:spacing w:after="20"/>
      </w:pPr>
    </w:p>
    <w:tbl>
      <w:tblPr>
        <w:tblW w:type="auto" w:w="0"/>
        <w:jc w:val="center"/>
        <w:tblLook w:firstColumn="1" w:firstRow="1" w:lastColumn="0" w:lastRow="0" w:noHBand="0" w:noVBand="1" w:val="04A0"/>
      </w:tblPr>
      <w:tblGrid>
        <w:gridCol w:w="10224"/>
      </w:tblGrid>
      <w:tr>
        <w:trPr>
          <w:cantSplit/>
        </w:trPr>
        <w:tc>
          <w:tcPr>
            <w:tcW w:type="dxa" w:w="10224"/>
            <w:shd w:fill="E2F0D9"/>
          </w:tcPr>
          <w:p>
            <w:pPr>
              <w:spacing w:after="40"/>
            </w:pPr>
            <w:r>
              <w:rPr>
                <w:b/>
                <w:color w:val="17365D"/>
                <w:sz w:val="21"/>
              </w:rPr>
              <w:t>Exam comparison</w:t>
            </w:r>
          </w:p>
          <w:p>
            <w:pPr>
              <w:spacing w:after="40"/>
            </w:pPr>
            <w:r>
              <w:rPr>
                <w:sz w:val="20"/>
              </w:rPr>
              <w:t>Global rating asks “overall, how satisfied?” Facet/summation asks “how satisfied are you with specific parts of the job?” The uploaded slide asks whether one is superior; it does not supply a single universal winner.</w:t>
            </w:r>
          </w:p>
        </w:tc>
      </w:tr>
    </w:tbl>
    <w:p>
      <w:pPr>
        <w:spacing w:after="40"/>
      </w:pPr>
    </w:p>
    <w:p>
      <w:pPr>
        <w:pStyle w:val="Heading2"/>
      </w:pPr>
      <w:r>
        <w:t>4.5 Causes of Job Satisfaction</w:t>
      </w:r>
    </w:p>
    <w:p>
      <w:pPr>
        <w:pStyle w:val="ListBullet"/>
        <w:spacing w:after="40"/>
      </w:pPr>
      <w:r>
        <w:t>Interesting jobs that provide training, variety, independence, and control are associated in the slide with greater satisfaction.</w:t>
      </w:r>
    </w:p>
    <w:p>
      <w:pPr>
        <w:pStyle w:val="ListBullet"/>
        <w:spacing w:after="40"/>
      </w:pPr>
      <w:r>
        <w:t>Interdependence, feedback, social support, and interaction with co-workers outside the workplace are strongly related to job satisfaction.</w:t>
      </w:r>
    </w:p>
    <w:p>
      <w:pPr>
        <w:pStyle w:val="ListBullet"/>
        <w:spacing w:after="40"/>
      </w:pPr>
      <w:r>
        <w:t>Pay can motivate people, but what motivates a person is not necessarily identical to what makes that person happy.</w:t>
      </w:r>
    </w:p>
    <w:p>
      <w:pPr>
        <w:pStyle w:val="ListBullet"/>
        <w:spacing w:after="40"/>
      </w:pPr>
      <w:r>
        <w:t>Positive core self-evaluations—belief in one’s inner worth and basic competence—are associated in the slide with higher job satisfaction.</w:t>
      </w:r>
    </w:p>
    <w:tbl>
      <w:tblPr>
        <w:tblW w:type="auto" w:w="0"/>
        <w:jc w:val="center"/>
        <w:tblLook w:firstColumn="1" w:firstRow="1" w:lastColumn="0" w:lastRow="0" w:noHBand="0" w:noVBand="1" w:val="04A0"/>
      </w:tblPr>
      <w:tblGrid>
        <w:gridCol w:w="10224"/>
      </w:tblGrid>
      <w:tr>
        <w:trPr>
          <w:cantSplit/>
        </w:trPr>
        <w:tc>
          <w:tcPr>
            <w:tcW w:type="dxa" w:w="10224"/>
            <w:shd w:fill="FFF2CC"/>
          </w:tcPr>
          <w:p>
            <w:pPr>
              <w:spacing w:after="40"/>
            </w:pPr>
            <w:r>
              <w:rPr>
                <w:b/>
                <w:color w:val="17365D"/>
                <w:sz w:val="21"/>
              </w:rPr>
              <w:t>Remember</w:t>
            </w:r>
          </w:p>
          <w:p>
            <w:pPr>
              <w:spacing w:after="40"/>
            </w:pPr>
            <w:r>
              <w:rPr>
                <w:sz w:val="20"/>
              </w:rPr>
              <w:t>Do not reduce job satisfaction to salary. The slide explicitly highlights job design, social relationships/support, and core self-evaluations as well.</w:t>
            </w:r>
          </w:p>
        </w:tc>
      </w:tr>
    </w:tbl>
    <w:p>
      <w:pPr>
        <w:spacing w:after="40"/>
      </w:pPr>
    </w:p>
    <w:p>
      <w:pPr>
        <w:pStyle w:val="Heading2"/>
      </w:pPr>
      <w:r>
        <w:t>4.6 Employee Responses to Dissatisfaction — EVLN</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1440"/>
            <w:vAlign w:val="center"/>
            <w:shd w:fill="17365D"/>
          </w:tcPr>
          <w:p>
            <w:pPr>
              <w:spacing w:after="40"/>
            </w:pPr>
            <w:r/>
            <w:r>
              <w:rPr>
                <w:rFonts w:ascii="Aptos" w:hAnsi="Aptos"/>
                <w:b/>
                <w:color w:val="FFFFFF"/>
                <w:sz w:val="18"/>
              </w:rPr>
              <w:t>Response</w:t>
            </w:r>
          </w:p>
        </w:tc>
        <w:tc>
          <w:tcPr>
            <w:tcW w:type="dxa" w:w="5760"/>
            <w:vAlign w:val="center"/>
            <w:shd w:fill="17365D"/>
          </w:tcPr>
          <w:p>
            <w:pPr>
              <w:spacing w:after="40"/>
            </w:pPr>
            <w:r/>
            <w:r>
              <w:rPr>
                <w:rFonts w:ascii="Aptos" w:hAnsi="Aptos"/>
                <w:b/>
                <w:color w:val="FFFFFF"/>
                <w:sz w:val="18"/>
              </w:rPr>
              <w:t>Course definition</w:t>
            </w:r>
          </w:p>
        </w:tc>
        <w:tc>
          <w:tcPr>
            <w:tcW w:type="dxa" w:w="3312"/>
            <w:vAlign w:val="center"/>
            <w:shd w:fill="17365D"/>
          </w:tcPr>
          <w:p>
            <w:pPr>
              <w:spacing w:after="40"/>
            </w:pPr>
            <w:r/>
            <w:r>
              <w:rPr>
                <w:rFonts w:ascii="Aptos" w:hAnsi="Aptos"/>
                <w:b/>
                <w:color w:val="FFFFFF"/>
                <w:sz w:val="18"/>
              </w:rPr>
              <w:t>Typical behavior</w:t>
            </w:r>
          </w:p>
        </w:tc>
      </w:tr>
      <w:tr>
        <w:trPr>
          <w:cantSplit/>
        </w:trPr>
        <w:tc>
          <w:tcPr>
            <w:tcW w:type="dxa" w:w="1440"/>
            <w:vAlign w:val="center"/>
            <w:shd w:fill="F3F6FA"/>
          </w:tcPr>
          <w:p>
            <w:pPr>
              <w:spacing w:after="40"/>
            </w:pPr>
            <w:r/>
            <w:r>
              <w:rPr>
                <w:rFonts w:ascii="Aptos" w:hAnsi="Aptos"/>
                <w:b w:val="0"/>
                <w:sz w:val="18"/>
              </w:rPr>
              <w:t>Exit</w:t>
            </w:r>
          </w:p>
        </w:tc>
        <w:tc>
          <w:tcPr>
            <w:tcW w:type="dxa" w:w="5760"/>
            <w:vAlign w:val="center"/>
            <w:shd w:fill="F3F6FA"/>
          </w:tcPr>
          <w:p>
            <w:pPr>
              <w:spacing w:after="40"/>
            </w:pPr>
            <w:r/>
            <w:r>
              <w:rPr>
                <w:rFonts w:ascii="Aptos" w:hAnsi="Aptos"/>
                <w:b w:val="0"/>
                <w:sz w:val="18"/>
              </w:rPr>
              <w:t>Dissatisfaction expressed through behavior directed toward leaving the organization.</w:t>
            </w:r>
          </w:p>
        </w:tc>
        <w:tc>
          <w:tcPr>
            <w:tcW w:type="dxa" w:w="3312"/>
            <w:vAlign w:val="center"/>
            <w:shd w:fill="F3F6FA"/>
          </w:tcPr>
          <w:p>
            <w:pPr>
              <w:spacing w:after="40"/>
            </w:pPr>
            <w:r/>
            <w:r>
              <w:rPr>
                <w:rFonts w:ascii="Aptos" w:hAnsi="Aptos"/>
                <w:b w:val="0"/>
                <w:sz w:val="18"/>
              </w:rPr>
              <w:t>Quit, search for another job.</w:t>
            </w:r>
          </w:p>
        </w:tc>
      </w:tr>
      <w:tr>
        <w:trPr>
          <w:cantSplit/>
        </w:trPr>
        <w:tc>
          <w:tcPr>
            <w:tcW w:type="dxa" w:w="1440"/>
            <w:vAlign w:val="center"/>
          </w:tcPr>
          <w:p>
            <w:pPr>
              <w:spacing w:after="40"/>
            </w:pPr>
            <w:r/>
            <w:r>
              <w:rPr>
                <w:rFonts w:ascii="Aptos" w:hAnsi="Aptos"/>
                <w:b w:val="0"/>
                <w:sz w:val="18"/>
              </w:rPr>
              <w:t>Voice</w:t>
            </w:r>
          </w:p>
        </w:tc>
        <w:tc>
          <w:tcPr>
            <w:tcW w:type="dxa" w:w="5760"/>
            <w:vAlign w:val="center"/>
          </w:tcPr>
          <w:p>
            <w:pPr>
              <w:spacing w:after="40"/>
            </w:pPr>
            <w:r/>
            <w:r>
              <w:rPr>
                <w:rFonts w:ascii="Aptos" w:hAnsi="Aptos"/>
                <w:b w:val="0"/>
                <w:sz w:val="18"/>
              </w:rPr>
              <w:t>Active and constructive attempts to improve conditions.</w:t>
            </w:r>
          </w:p>
        </w:tc>
        <w:tc>
          <w:tcPr>
            <w:tcW w:type="dxa" w:w="3312"/>
            <w:vAlign w:val="center"/>
          </w:tcPr>
          <w:p>
            <w:pPr>
              <w:spacing w:after="40"/>
            </w:pPr>
            <w:r/>
            <w:r>
              <w:rPr>
                <w:rFonts w:ascii="Aptos" w:hAnsi="Aptos"/>
                <w:b w:val="0"/>
                <w:sz w:val="18"/>
              </w:rPr>
              <w:t>Complain constructively, propose fixes, use formal channels.</w:t>
            </w:r>
          </w:p>
        </w:tc>
      </w:tr>
      <w:tr>
        <w:trPr>
          <w:cantSplit/>
        </w:trPr>
        <w:tc>
          <w:tcPr>
            <w:tcW w:type="dxa" w:w="1440"/>
            <w:vAlign w:val="center"/>
            <w:shd w:fill="F3F6FA"/>
          </w:tcPr>
          <w:p>
            <w:pPr>
              <w:spacing w:after="40"/>
            </w:pPr>
            <w:r/>
            <w:r>
              <w:rPr>
                <w:rFonts w:ascii="Aptos" w:hAnsi="Aptos"/>
                <w:b w:val="0"/>
                <w:sz w:val="18"/>
              </w:rPr>
              <w:t>Loyalty</w:t>
            </w:r>
          </w:p>
        </w:tc>
        <w:tc>
          <w:tcPr>
            <w:tcW w:type="dxa" w:w="5760"/>
            <w:vAlign w:val="center"/>
            <w:shd w:fill="F3F6FA"/>
          </w:tcPr>
          <w:p>
            <w:pPr>
              <w:spacing w:after="40"/>
            </w:pPr>
            <w:r/>
            <w:r>
              <w:rPr>
                <w:rFonts w:ascii="Aptos" w:hAnsi="Aptos"/>
                <w:b w:val="0"/>
                <w:sz w:val="18"/>
              </w:rPr>
              <w:t>Passively waiting for conditions to improve.</w:t>
            </w:r>
          </w:p>
        </w:tc>
        <w:tc>
          <w:tcPr>
            <w:tcW w:type="dxa" w:w="3312"/>
            <w:vAlign w:val="center"/>
            <w:shd w:fill="F3F6FA"/>
          </w:tcPr>
          <w:p>
            <w:pPr>
              <w:spacing w:after="40"/>
            </w:pPr>
            <w:r/>
            <w:r>
              <w:rPr>
                <w:rFonts w:ascii="Aptos" w:hAnsi="Aptos"/>
                <w:b w:val="0"/>
                <w:sz w:val="18"/>
              </w:rPr>
              <w:t>Stay and wait.</w:t>
            </w:r>
          </w:p>
        </w:tc>
      </w:tr>
      <w:tr>
        <w:trPr>
          <w:cantSplit/>
        </w:trPr>
        <w:tc>
          <w:tcPr>
            <w:tcW w:type="dxa" w:w="1440"/>
            <w:vAlign w:val="center"/>
          </w:tcPr>
          <w:p>
            <w:pPr>
              <w:spacing w:after="40"/>
            </w:pPr>
            <w:r/>
            <w:r>
              <w:rPr>
                <w:rFonts w:ascii="Aptos" w:hAnsi="Aptos"/>
                <w:b w:val="0"/>
                <w:sz w:val="18"/>
              </w:rPr>
              <w:t>Neglect</w:t>
            </w:r>
          </w:p>
        </w:tc>
        <w:tc>
          <w:tcPr>
            <w:tcW w:type="dxa" w:w="5760"/>
            <w:vAlign w:val="center"/>
          </w:tcPr>
          <w:p>
            <w:pPr>
              <w:spacing w:after="40"/>
            </w:pPr>
            <w:r/>
            <w:r>
              <w:rPr>
                <w:rFonts w:ascii="Aptos" w:hAnsi="Aptos"/>
                <w:b w:val="0"/>
                <w:sz w:val="18"/>
              </w:rPr>
              <w:t>Allowing conditions to worsen.</w:t>
            </w:r>
          </w:p>
        </w:tc>
        <w:tc>
          <w:tcPr>
            <w:tcW w:type="dxa" w:w="3312"/>
            <w:vAlign w:val="center"/>
          </w:tcPr>
          <w:p>
            <w:pPr>
              <w:spacing w:after="40"/>
            </w:pPr>
            <w:r/>
            <w:r>
              <w:rPr>
                <w:rFonts w:ascii="Aptos" w:hAnsi="Aptos"/>
                <w:b w:val="0"/>
                <w:sz w:val="18"/>
              </w:rPr>
              <w:t>Reduced effort, lateness, ignoring problems, etc.</w:t>
            </w:r>
          </w:p>
        </w:tc>
      </w:tr>
    </w:tbl>
    <w:p>
      <w:pPr>
        <w:spacing w:after="20"/>
      </w:pPr>
    </w:p>
    <w:tbl>
      <w:tblPr>
        <w:tblW w:type="auto" w:w="0"/>
        <w:jc w:val="center"/>
        <w:tblLook w:firstColumn="1" w:firstRow="1" w:lastColumn="0" w:lastRow="0" w:noHBand="0" w:noVBand="1" w:val="04A0"/>
      </w:tblPr>
      <w:tblGrid>
        <w:gridCol w:w="10224"/>
      </w:tblGrid>
      <w:tr>
        <w:trPr>
          <w:cantSplit/>
        </w:trPr>
        <w:tc>
          <w:tcPr>
            <w:tcW w:type="dxa" w:w="10224"/>
            <w:shd w:fill="EAF2F8"/>
          </w:tcPr>
          <w:p>
            <w:pPr>
              <w:spacing w:after="40"/>
            </w:pPr>
            <w:r>
              <w:rPr>
                <w:b/>
                <w:color w:val="17365D"/>
                <w:sz w:val="21"/>
              </w:rPr>
              <w:t>Memory hook</w:t>
            </w:r>
          </w:p>
          <w:p>
            <w:pPr>
              <w:spacing w:after="40"/>
            </w:pPr>
            <w:r>
              <w:rPr>
                <w:sz w:val="20"/>
              </w:rPr>
              <w:t>EVLN = Exit, Voice, Loyalty, Neglect. The question may give behavior first and ask you to classify the response.</w:t>
            </w:r>
          </w:p>
        </w:tc>
      </w:tr>
    </w:tbl>
    <w:p>
      <w:pPr>
        <w:spacing w:after="40"/>
      </w:pPr>
    </w:p>
    <w:p>
      <w:pPr>
        <w:pStyle w:val="Heading2"/>
      </w:pPr>
      <w:r>
        <w:t>4.7 Favorable Job Attitudes and Organizational Performance</w:t>
      </w:r>
    </w:p>
    <w:p>
      <w:pPr>
        <w:pStyle w:val="Definition"/>
      </w:pPr>
      <w:r>
        <w:rPr>
          <w:color w:val="17365D"/>
        </w:rPr>
        <w:t xml:space="preserve">Virtuous cycle: </w:t>
      </w:r>
      <w:r>
        <w:t>Having satisfied employees tends to improve later financial performance, which can in turn improve later employee satisfaction.</w:t>
      </w:r>
    </w:p>
    <w:p>
      <w:pPr>
        <w:pStyle w:val="Heading3"/>
      </w:pPr>
      <w:r>
        <w:t>Important relationships</w:t>
      </w:r>
    </w:p>
    <w:tbl>
      <w:tblPr>
        <w:tblStyle w:val="TableGrid"/>
        <w:tblW w:type="auto" w:w="0"/>
        <w:jc w:val="center"/>
        <w:tblLook w:firstColumn="1" w:firstRow="1" w:lastColumn="0" w:lastRow="0" w:noHBand="0" w:noVBand="1" w:val="04A0"/>
      </w:tblPr>
      <w:tblGrid>
        <w:gridCol w:w="5112"/>
        <w:gridCol w:w="5112"/>
      </w:tblGrid>
      <w:tr>
        <w:trPr>
          <w:cantSplit/>
        </w:trPr>
        <w:tc>
          <w:tcPr>
            <w:tcW w:type="dxa" w:w="3024"/>
            <w:vAlign w:val="center"/>
            <w:shd w:fill="17365D"/>
          </w:tcPr>
          <w:p>
            <w:pPr>
              <w:spacing w:after="40"/>
            </w:pPr>
            <w:r/>
            <w:r>
              <w:rPr>
                <w:rFonts w:ascii="Aptos" w:hAnsi="Aptos"/>
                <w:b/>
                <w:color w:val="FFFFFF"/>
                <w:sz w:val="18"/>
              </w:rPr>
              <w:t>Relationship</w:t>
            </w:r>
          </w:p>
        </w:tc>
        <w:tc>
          <w:tcPr>
            <w:tcW w:type="dxa" w:w="7488"/>
            <w:vAlign w:val="center"/>
            <w:shd w:fill="17365D"/>
          </w:tcPr>
          <w:p>
            <w:pPr>
              <w:spacing w:after="40"/>
            </w:pPr>
            <w:r/>
            <w:r>
              <w:rPr>
                <w:rFonts w:ascii="Aptos" w:hAnsi="Aptos"/>
                <w:b/>
                <w:color w:val="FFFFFF"/>
                <w:sz w:val="18"/>
              </w:rPr>
              <w:t>What the uploaded slides say</w:t>
            </w:r>
          </w:p>
        </w:tc>
      </w:tr>
      <w:tr>
        <w:trPr>
          <w:cantSplit/>
        </w:trPr>
        <w:tc>
          <w:tcPr>
            <w:tcW w:type="dxa" w:w="3024"/>
            <w:vAlign w:val="center"/>
            <w:shd w:fill="F3F6FA"/>
          </w:tcPr>
          <w:p>
            <w:pPr>
              <w:spacing w:after="40"/>
            </w:pPr>
            <w:r/>
            <w:r>
              <w:rPr>
                <w:rFonts w:ascii="Aptos" w:hAnsi="Aptos"/>
                <w:b w:val="0"/>
                <w:sz w:val="18"/>
              </w:rPr>
              <w:t>Satisfaction ↔ job performance</w:t>
            </w:r>
          </w:p>
        </w:tc>
        <w:tc>
          <w:tcPr>
            <w:tcW w:type="dxa" w:w="7488"/>
            <w:vAlign w:val="center"/>
            <w:shd w:fill="F3F6FA"/>
          </w:tcPr>
          <w:p>
            <w:pPr>
              <w:spacing w:after="40"/>
            </w:pPr>
            <w:r/>
            <w:r>
              <w:rPr>
                <w:rFonts w:ascii="Aptos" w:hAnsi="Aptos"/>
                <w:b w:val="0"/>
                <w:sz w:val="18"/>
              </w:rPr>
              <w:t>The slides state there is strong support for a satisfaction–performance relationship.</w:t>
            </w:r>
          </w:p>
        </w:tc>
      </w:tr>
      <w:tr>
        <w:trPr>
          <w:cantSplit/>
        </w:trPr>
        <w:tc>
          <w:tcPr>
            <w:tcW w:type="dxa" w:w="3024"/>
            <w:vAlign w:val="center"/>
          </w:tcPr>
          <w:p>
            <w:pPr>
              <w:spacing w:after="40"/>
            </w:pPr>
            <w:r/>
            <w:r>
              <w:rPr>
                <w:rFonts w:ascii="Aptos" w:hAnsi="Aptos"/>
                <w:b w:val="0"/>
                <w:sz w:val="18"/>
              </w:rPr>
              <w:t>Satisfaction → OCB</w:t>
            </w:r>
          </w:p>
        </w:tc>
        <w:tc>
          <w:tcPr>
            <w:tcW w:type="dxa" w:w="7488"/>
            <w:vAlign w:val="center"/>
          </w:tcPr>
          <w:p>
            <w:pPr>
              <w:spacing w:after="40"/>
            </w:pPr>
            <w:r/>
            <w:r>
              <w:rPr>
                <w:rFonts w:ascii="Aptos" w:hAnsi="Aptos"/>
                <w:b w:val="0"/>
                <w:sz w:val="18"/>
              </w:rPr>
              <w:t>Satisfied employees may speak positively about the organization, help others, and go beyond normal expectations as reciprocity for positive experiences.</w:t>
            </w:r>
          </w:p>
        </w:tc>
      </w:tr>
      <w:tr>
        <w:trPr>
          <w:cantSplit/>
        </w:trPr>
        <w:tc>
          <w:tcPr>
            <w:tcW w:type="dxa" w:w="3024"/>
            <w:vAlign w:val="center"/>
            <w:shd w:fill="F3F6FA"/>
          </w:tcPr>
          <w:p>
            <w:pPr>
              <w:spacing w:after="40"/>
            </w:pPr>
            <w:r/>
            <w:r>
              <w:rPr>
                <w:rFonts w:ascii="Aptos" w:hAnsi="Aptos"/>
                <w:b w:val="0"/>
                <w:sz w:val="18"/>
              </w:rPr>
              <w:t>Satisfaction → customer satisfaction</w:t>
            </w:r>
          </w:p>
        </w:tc>
        <w:tc>
          <w:tcPr>
            <w:tcW w:type="dxa" w:w="7488"/>
            <w:vAlign w:val="center"/>
            <w:shd w:fill="F3F6FA"/>
          </w:tcPr>
          <w:p>
            <w:pPr>
              <w:spacing w:after="40"/>
            </w:pPr>
            <w:r/>
            <w:r>
              <w:rPr>
                <w:rFonts w:ascii="Aptos" w:hAnsi="Aptos"/>
                <w:b w:val="0"/>
                <w:sz w:val="18"/>
              </w:rPr>
              <w:t>For frontline employees with regular customer contact, satisfied employees increase customer satisfaction and loyalty.</w:t>
            </w:r>
          </w:p>
        </w:tc>
      </w:tr>
      <w:tr>
        <w:trPr>
          <w:cantSplit/>
        </w:trPr>
        <w:tc>
          <w:tcPr>
            <w:tcW w:type="dxa" w:w="3024"/>
            <w:vAlign w:val="center"/>
          </w:tcPr>
          <w:p>
            <w:pPr>
              <w:spacing w:after="40"/>
            </w:pPr>
            <w:r/>
            <w:r>
              <w:rPr>
                <w:rFonts w:ascii="Aptos" w:hAnsi="Aptos"/>
                <w:b w:val="0"/>
                <w:sz w:val="18"/>
              </w:rPr>
              <w:t>Satisfaction ↔ absenteeism</w:t>
            </w:r>
          </w:p>
        </w:tc>
        <w:tc>
          <w:tcPr>
            <w:tcW w:type="dxa" w:w="7488"/>
            <w:vAlign w:val="center"/>
          </w:tcPr>
          <w:p>
            <w:pPr>
              <w:spacing w:after="40"/>
            </w:pPr>
            <w:r/>
            <w:r>
              <w:rPr>
                <w:rFonts w:ascii="Aptos" w:hAnsi="Aptos"/>
                <w:b w:val="0"/>
                <w:sz w:val="18"/>
              </w:rPr>
              <w:t>The slides describe a consistent negative relationship, but note that sick-leave policies and alternative job availability can affect the relationship.</w:t>
            </w:r>
          </w:p>
        </w:tc>
      </w:tr>
      <w:tr>
        <w:trPr>
          <w:cantSplit/>
        </w:trPr>
        <w:tc>
          <w:tcPr>
            <w:tcW w:type="dxa" w:w="3024"/>
            <w:vAlign w:val="center"/>
            <w:shd w:fill="F3F6FA"/>
          </w:tcPr>
          <w:p>
            <w:pPr>
              <w:spacing w:after="40"/>
            </w:pPr>
            <w:r/>
            <w:r>
              <w:rPr>
                <w:rFonts w:ascii="Aptos" w:hAnsi="Aptos"/>
                <w:b w:val="0"/>
                <w:sz w:val="18"/>
              </w:rPr>
              <w:t>Satisfaction → turnover</w:t>
            </w:r>
          </w:p>
        </w:tc>
        <w:tc>
          <w:tcPr>
            <w:tcW w:type="dxa" w:w="7488"/>
            <w:vAlign w:val="center"/>
            <w:shd w:fill="F3F6FA"/>
          </w:tcPr>
          <w:p>
            <w:pPr>
              <w:spacing w:after="40"/>
            </w:pPr>
            <w:r/>
            <w:r>
              <w:rPr>
                <w:rFonts w:ascii="Aptos" w:hAnsi="Aptos"/>
                <w:b w:val="0"/>
                <w:sz w:val="18"/>
              </w:rPr>
              <w:t>The relationship depends on alternative job prospects; plentiful opportunities make dissatisfaction more likely to translate into turnover. High human capital can also make dissatisfaction more likely to translate into turnover.</w:t>
            </w:r>
          </w:p>
        </w:tc>
      </w:tr>
      <w:tr>
        <w:trPr>
          <w:cantSplit/>
        </w:trPr>
        <w:tc>
          <w:tcPr>
            <w:tcW w:type="dxa" w:w="3024"/>
            <w:vAlign w:val="center"/>
          </w:tcPr>
          <w:p>
            <w:pPr>
              <w:spacing w:after="40"/>
            </w:pPr>
            <w:r/>
            <w:r>
              <w:rPr>
                <w:rFonts w:ascii="Aptos" w:hAnsi="Aptos"/>
                <w:b w:val="0"/>
                <w:sz w:val="18"/>
              </w:rPr>
              <w:t>Dissatisfaction → workplace deviance</w:t>
            </w:r>
          </w:p>
        </w:tc>
        <w:tc>
          <w:tcPr>
            <w:tcW w:type="dxa" w:w="7488"/>
            <w:vAlign w:val="center"/>
          </w:tcPr>
          <w:p>
            <w:pPr>
              <w:spacing w:after="40"/>
            </w:pPr>
            <w:r/>
            <w:r>
              <w:rPr>
                <w:rFonts w:ascii="Aptos" w:hAnsi="Aptos"/>
                <w:b w:val="0"/>
                <w:sz w:val="18"/>
              </w:rPr>
              <w:t>The slides associate job dissatisfaction and antagonistic co-worker relationships with undesirable behaviors such as substance abuse, stealing, excessive socializing, tardiness, and related counterproductive behavior.</w:t>
            </w:r>
          </w:p>
        </w:tc>
      </w:tr>
    </w:tbl>
    <w:p>
      <w:pPr>
        <w:spacing w:after="20"/>
      </w:pPr>
    </w:p>
    <w:p>
      <w:pPr>
        <w:pStyle w:val="Heading2"/>
      </w:pPr>
      <w:r>
        <w:t>4.8 Perception Gap</w:t>
      </w:r>
    </w:p>
    <w:p>
      <w:pPr>
        <w:pStyle w:val="Definition"/>
      </w:pPr>
      <w:r>
        <w:rPr>
          <w:color w:val="17365D"/>
        </w:rPr>
        <w:t xml:space="preserve">Perception gap: </w:t>
      </w:r>
      <w:r>
        <w:t>The gap between what managers think employees feel and what employees actually feel about job satisfaction.</w:t>
      </w:r>
    </w:p>
    <w:p>
      <w:pPr>
        <w:pStyle w:val="ListBullet"/>
        <w:spacing w:after="40"/>
      </w:pPr>
      <w:r>
        <w:t>Some managers may be unconcerned about satisfaction.</w:t>
      </w:r>
    </w:p>
    <w:p>
      <w:pPr>
        <w:pStyle w:val="ListBullet"/>
        <w:spacing w:after="40"/>
      </w:pPr>
      <w:r>
        <w:t>Others overestimate how satisfied employees are and therefore miss problems.</w:t>
      </w:r>
    </w:p>
    <w:p>
      <w:pPr>
        <w:pStyle w:val="ListBullet"/>
        <w:spacing w:after="40"/>
      </w:pPr>
      <w:r>
        <w:t>Regular employee surveys can reduce the gap.</w:t>
      </w:r>
    </w:p>
    <w:p>
      <w:r>
        <w:t>The slide gives an example of a KFC manager who surveys employees every three months.</w:t>
      </w:r>
    </w:p>
    <w:p>
      <w:pPr>
        <w:pStyle w:val="Heading2"/>
      </w:pPr>
      <w:r>
        <w:t>4.9 Employer–Employee Loyalty: Two Sides in the Course</w:t>
      </w:r>
    </w:p>
    <w:tbl>
      <w:tblPr>
        <w:tblStyle w:val="TableGrid"/>
        <w:tblW w:type="auto" w:w="0"/>
        <w:jc w:val="center"/>
        <w:tblLook w:firstColumn="1" w:firstRow="1" w:lastColumn="0" w:lastRow="0" w:noHBand="0" w:noVBand="1" w:val="04A0"/>
      </w:tblPr>
      <w:tblGrid>
        <w:gridCol w:w="5112"/>
        <w:gridCol w:w="5112"/>
      </w:tblGrid>
      <w:tr>
        <w:trPr>
          <w:cantSplit/>
        </w:trPr>
        <w:tc>
          <w:tcPr>
            <w:tcW w:type="dxa" w:w="3168"/>
            <w:vAlign w:val="center"/>
            <w:shd w:fill="17365D"/>
          </w:tcPr>
          <w:p>
            <w:pPr>
              <w:spacing w:after="40"/>
            </w:pPr>
            <w:r/>
            <w:r>
              <w:rPr>
                <w:rFonts w:ascii="Aptos" w:hAnsi="Aptos"/>
                <w:b/>
                <w:color w:val="FFFFFF"/>
                <w:sz w:val="18"/>
              </w:rPr>
              <w:t>Position presented in slides</w:t>
            </w:r>
          </w:p>
        </w:tc>
        <w:tc>
          <w:tcPr>
            <w:tcW w:type="dxa" w:w="7344"/>
            <w:vAlign w:val="center"/>
            <w:shd w:fill="17365D"/>
          </w:tcPr>
          <w:p>
            <w:pPr>
              <w:spacing w:after="40"/>
            </w:pPr>
            <w:r/>
            <w:r>
              <w:rPr>
                <w:rFonts w:ascii="Aptos" w:hAnsi="Aptos"/>
                <w:b/>
                <w:color w:val="FFFFFF"/>
                <w:sz w:val="18"/>
              </w:rPr>
              <w:t>Core reasoning</w:t>
            </w:r>
          </w:p>
        </w:tc>
      </w:tr>
      <w:tr>
        <w:trPr>
          <w:cantSplit/>
        </w:trPr>
        <w:tc>
          <w:tcPr>
            <w:tcW w:type="dxa" w:w="3168"/>
            <w:vAlign w:val="center"/>
            <w:shd w:fill="F3F6FA"/>
          </w:tcPr>
          <w:p>
            <w:pPr>
              <w:spacing w:after="40"/>
            </w:pPr>
            <w:r/>
            <w:r>
              <w:rPr>
                <w:rFonts w:ascii="Aptos" w:hAnsi="Aptos"/>
                <w:b w:val="0"/>
                <w:sz w:val="18"/>
              </w:rPr>
              <w:t>Point: Linda Gratton</w:t>
            </w:r>
          </w:p>
        </w:tc>
        <w:tc>
          <w:tcPr>
            <w:tcW w:type="dxa" w:w="7344"/>
            <w:vAlign w:val="center"/>
            <w:shd w:fill="F3F6FA"/>
          </w:tcPr>
          <w:p>
            <w:pPr>
              <w:spacing w:after="40"/>
            </w:pPr>
            <w:r/>
            <w:r>
              <w:rPr>
                <w:rFonts w:ascii="Aptos" w:hAnsi="Aptos"/>
                <w:b w:val="0"/>
                <w:sz w:val="18"/>
              </w:rPr>
              <w:t>The slide presents an argument that shortening contracts, outsourcing, automation, and multiple careers have weakened traditional loyalty; employers reduce commitments and employees may move when better offers appear.</w:t>
            </w:r>
          </w:p>
        </w:tc>
      </w:tr>
      <w:tr>
        <w:trPr>
          <w:cantSplit/>
        </w:trPr>
        <w:tc>
          <w:tcPr>
            <w:tcW w:type="dxa" w:w="3168"/>
            <w:vAlign w:val="center"/>
          </w:tcPr>
          <w:p>
            <w:pPr>
              <w:spacing w:after="40"/>
            </w:pPr>
            <w:r/>
            <w:r>
              <w:rPr>
                <w:rFonts w:ascii="Aptos" w:hAnsi="Aptos"/>
                <w:b w:val="0"/>
                <w:sz w:val="18"/>
              </w:rPr>
              <w:t>Counterpoint: Tom Peters / Binna Kandola</w:t>
            </w:r>
          </w:p>
        </w:tc>
        <w:tc>
          <w:tcPr>
            <w:tcW w:type="dxa" w:w="7344"/>
            <w:vAlign w:val="center"/>
          </w:tcPr>
          <w:p>
            <w:pPr>
              <w:spacing w:after="40"/>
            </w:pPr>
            <w:r/>
            <w:r>
              <w:rPr>
                <w:rFonts w:ascii="Aptos" w:hAnsi="Aptos"/>
                <w:b w:val="0"/>
                <w:sz w:val="18"/>
              </w:rPr>
              <w:t>The slides present loyalty as still important: committed and engaged employees can find meaning in work, and workplace relationships can remain strong despite changes.</w:t>
            </w:r>
          </w:p>
        </w:tc>
      </w:tr>
    </w:tbl>
    <w:p>
      <w:pPr>
        <w:spacing w:after="20"/>
      </w:pPr>
    </w:p>
    <w:tbl>
      <w:tblPr>
        <w:tblW w:type="auto" w:w="0"/>
        <w:jc w:val="center"/>
        <w:tblLook w:firstColumn="1" w:firstRow="1" w:lastColumn="0" w:lastRow="0" w:noHBand="0" w:noVBand="1" w:val="04A0"/>
      </w:tblPr>
      <w:tblGrid>
        <w:gridCol w:w="10224"/>
      </w:tblGrid>
      <w:tr>
        <w:trPr>
          <w:cantSplit/>
        </w:trPr>
        <w:tc>
          <w:tcPr>
            <w:tcW w:type="dxa" w:w="10224"/>
            <w:shd w:fill="FCE4D6"/>
          </w:tcPr>
          <w:p>
            <w:pPr>
              <w:spacing w:after="40"/>
            </w:pPr>
            <w:r>
              <w:rPr>
                <w:b/>
                <w:color w:val="17365D"/>
                <w:sz w:val="21"/>
              </w:rPr>
              <w:t>Exam technique</w:t>
            </w:r>
          </w:p>
          <w:p>
            <w:pPr>
              <w:spacing w:after="40"/>
            </w:pPr>
            <w:r>
              <w:rPr>
                <w:sz w:val="20"/>
              </w:rPr>
              <w:t>This is a compare/contrast topic, not a definition. Present both arguments and then relate the tension to organizational commitment, engagement, labor mobility, and changing employment arrangements.</w:t>
            </w:r>
          </w:p>
        </w:tc>
      </w:tr>
    </w:tbl>
    <w:p>
      <w:pPr>
        <w:spacing w:after="40"/>
      </w:pPr>
    </w:p>
    <w:p>
      <w:r>
        <w:br w:type="page"/>
      </w:r>
    </w:p>
    <w:p>
      <w:pPr>
        <w:pStyle w:val="Heading1"/>
      </w:pPr>
      <w:r>
        <w:t>5. Emotions and Moods</w:t>
      </w:r>
    </w:p>
    <w:p>
      <w:pPr>
        <w:pStyle w:val="Heading2"/>
      </w:pPr>
      <w:r>
        <w:t>5.1 Why Emotions Matter in OB</w:t>
      </w:r>
    </w:p>
    <w:p>
      <w:pPr>
        <w:pStyle w:val="ListBullet"/>
        <w:spacing w:after="40"/>
      </w:pPr>
      <w:r>
        <w:t>The course notes that OB historically gave emotions relatively little attention.</w:t>
      </w:r>
    </w:p>
    <w:p>
      <w:pPr>
        <w:pStyle w:val="ListBullet"/>
        <w:spacing w:after="40"/>
      </w:pPr>
      <w:r>
        <w:t>A “myth of rationality” treated emotion as the opposite of rationality.</w:t>
      </w:r>
    </w:p>
    <w:p>
      <w:pPr>
        <w:pStyle w:val="ListBullet"/>
        <w:spacing w:after="40"/>
      </w:pPr>
      <w:r>
        <w:t>Strong negative emotions were often treated as disruptive to effective work.</w:t>
      </w:r>
    </w:p>
    <w:p>
      <w:pPr>
        <w:pStyle w:val="ListBullet"/>
        <w:spacing w:after="40"/>
      </w:pPr>
      <w:r>
        <w:t>The later OB view in the slides is that emotions can be critical to rational thinking and therefore should be considered rather than simply removed from the workplace.</w:t>
      </w:r>
    </w:p>
    <w:tbl>
      <w:tblPr>
        <w:tblW w:type="auto" w:w="0"/>
        <w:jc w:val="center"/>
        <w:tblLook w:firstColumn="1" w:firstRow="1" w:lastColumn="0" w:lastRow="0" w:noHBand="0" w:noVBand="1" w:val="04A0"/>
      </w:tblPr>
      <w:tblGrid>
        <w:gridCol w:w="10224"/>
      </w:tblGrid>
      <w:tr>
        <w:trPr>
          <w:cantSplit/>
        </w:trPr>
        <w:tc>
          <w:tcPr>
            <w:tcW w:type="dxa" w:w="10224"/>
            <w:shd w:fill="E2F0D9"/>
          </w:tcPr>
          <w:p>
            <w:pPr>
              <w:spacing w:after="40"/>
            </w:pPr>
            <w:r>
              <w:rPr>
                <w:b/>
                <w:color w:val="17365D"/>
                <w:sz w:val="21"/>
              </w:rPr>
              <w:t>Exam phrase</w:t>
            </w:r>
          </w:p>
          <w:p>
            <w:pPr>
              <w:spacing w:after="40"/>
            </w:pPr>
            <w:r>
              <w:rPr>
                <w:sz w:val="20"/>
              </w:rPr>
              <w:t>The key course idea is not “emotion replaces reason”; it is “good decisions use both thinking and feeling.”</w:t>
            </w:r>
          </w:p>
        </w:tc>
      </w:tr>
    </w:tbl>
    <w:p>
      <w:pPr>
        <w:spacing w:after="40"/>
      </w:pPr>
    </w:p>
    <w:p>
      <w:pPr>
        <w:pStyle w:val="Heading2"/>
      </w:pPr>
      <w:r>
        <w:t>5.2 Affect, Emotions, and Moods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1728"/>
            <w:vAlign w:val="center"/>
            <w:shd w:fill="17365D"/>
          </w:tcPr>
          <w:p>
            <w:pPr>
              <w:spacing w:after="40"/>
            </w:pPr>
            <w:r/>
            <w:r>
              <w:rPr>
                <w:rFonts w:ascii="Aptos" w:hAnsi="Aptos"/>
                <w:b/>
                <w:color w:val="FFFFFF"/>
                <w:sz w:val="18"/>
              </w:rPr>
              <w:t>Concept</w:t>
            </w:r>
          </w:p>
        </w:tc>
        <w:tc>
          <w:tcPr>
            <w:tcW w:type="dxa" w:w="4752"/>
            <w:vAlign w:val="center"/>
            <w:shd w:fill="17365D"/>
          </w:tcPr>
          <w:p>
            <w:pPr>
              <w:spacing w:after="40"/>
            </w:pPr>
            <w:r/>
            <w:r>
              <w:rPr>
                <w:rFonts w:ascii="Aptos" w:hAnsi="Aptos"/>
                <w:b/>
                <w:color w:val="FFFFFF"/>
                <w:sz w:val="18"/>
              </w:rPr>
              <w:t>Course definition</w:t>
            </w:r>
          </w:p>
        </w:tc>
        <w:tc>
          <w:tcPr>
            <w:tcW w:type="dxa" w:w="4320"/>
            <w:vAlign w:val="center"/>
            <w:shd w:fill="17365D"/>
          </w:tcPr>
          <w:p>
            <w:pPr>
              <w:spacing w:after="40"/>
            </w:pPr>
            <w:r/>
            <w:r>
              <w:rPr>
                <w:rFonts w:ascii="Aptos" w:hAnsi="Aptos"/>
                <w:b/>
                <w:color w:val="FFFFFF"/>
                <w:sz w:val="18"/>
              </w:rPr>
              <w:t>Key features</w:t>
            </w:r>
          </w:p>
        </w:tc>
      </w:tr>
      <w:tr>
        <w:trPr>
          <w:cantSplit/>
        </w:trPr>
        <w:tc>
          <w:tcPr>
            <w:tcW w:type="dxa" w:w="1728"/>
            <w:vAlign w:val="center"/>
            <w:shd w:fill="F3F6FA"/>
          </w:tcPr>
          <w:p>
            <w:pPr>
              <w:spacing w:after="40"/>
            </w:pPr>
            <w:r/>
            <w:r>
              <w:rPr>
                <w:rFonts w:ascii="Aptos" w:hAnsi="Aptos"/>
                <w:b w:val="0"/>
                <w:sz w:val="18"/>
              </w:rPr>
              <w:t>Affect</w:t>
            </w:r>
          </w:p>
        </w:tc>
        <w:tc>
          <w:tcPr>
            <w:tcW w:type="dxa" w:w="4752"/>
            <w:vAlign w:val="center"/>
            <w:shd w:fill="F3F6FA"/>
          </w:tcPr>
          <w:p>
            <w:pPr>
              <w:spacing w:after="40"/>
            </w:pPr>
            <w:r/>
            <w:r>
              <w:rPr>
                <w:rFonts w:ascii="Aptos" w:hAnsi="Aptos"/>
                <w:b w:val="0"/>
                <w:sz w:val="18"/>
              </w:rPr>
              <w:t>Broad range of feelings people experience, including emotions and moods.</w:t>
            </w:r>
          </w:p>
        </w:tc>
        <w:tc>
          <w:tcPr>
            <w:tcW w:type="dxa" w:w="4320"/>
            <w:vAlign w:val="center"/>
            <w:shd w:fill="F3F6FA"/>
          </w:tcPr>
          <w:p>
            <w:pPr>
              <w:spacing w:after="40"/>
            </w:pPr>
            <w:r/>
            <w:r>
              <w:rPr>
                <w:rFonts w:ascii="Aptos" w:hAnsi="Aptos"/>
                <w:b w:val="0"/>
                <w:sz w:val="18"/>
              </w:rPr>
              <w:t>Umbrella term.</w:t>
            </w:r>
          </w:p>
        </w:tc>
      </w:tr>
      <w:tr>
        <w:trPr>
          <w:cantSplit/>
        </w:trPr>
        <w:tc>
          <w:tcPr>
            <w:tcW w:type="dxa" w:w="1728"/>
            <w:vAlign w:val="center"/>
          </w:tcPr>
          <w:p>
            <w:pPr>
              <w:spacing w:after="40"/>
            </w:pPr>
            <w:r/>
            <w:r>
              <w:rPr>
                <w:rFonts w:ascii="Aptos" w:hAnsi="Aptos"/>
                <w:b w:val="0"/>
                <w:sz w:val="18"/>
              </w:rPr>
              <w:t>Emotion</w:t>
            </w:r>
          </w:p>
        </w:tc>
        <w:tc>
          <w:tcPr>
            <w:tcW w:type="dxa" w:w="4752"/>
            <w:vAlign w:val="center"/>
          </w:tcPr>
          <w:p>
            <w:pPr>
              <w:spacing w:after="40"/>
            </w:pPr>
            <w:r/>
            <w:r>
              <w:rPr>
                <w:rFonts w:ascii="Aptos" w:hAnsi="Aptos"/>
                <w:b w:val="0"/>
                <w:sz w:val="18"/>
              </w:rPr>
              <w:t>Intense feeling directed at someone or something.</w:t>
            </w:r>
          </w:p>
        </w:tc>
        <w:tc>
          <w:tcPr>
            <w:tcW w:type="dxa" w:w="4320"/>
            <w:vAlign w:val="center"/>
          </w:tcPr>
          <w:p>
            <w:pPr>
              <w:spacing w:after="40"/>
            </w:pPr>
            <w:r/>
            <w:r>
              <w:rPr>
                <w:rFonts w:ascii="Aptos" w:hAnsi="Aptos"/>
                <w:b w:val="0"/>
                <w:sz w:val="18"/>
              </w:rPr>
              <w:t>Specific trigger, more fleeting, often action-oriented, often shown through distinct facial expressions.</w:t>
            </w:r>
          </w:p>
        </w:tc>
      </w:tr>
      <w:tr>
        <w:trPr>
          <w:cantSplit/>
        </w:trPr>
        <w:tc>
          <w:tcPr>
            <w:tcW w:type="dxa" w:w="1728"/>
            <w:vAlign w:val="center"/>
            <w:shd w:fill="F3F6FA"/>
          </w:tcPr>
          <w:p>
            <w:pPr>
              <w:spacing w:after="40"/>
            </w:pPr>
            <w:r/>
            <w:r>
              <w:rPr>
                <w:rFonts w:ascii="Aptos" w:hAnsi="Aptos"/>
                <w:b w:val="0"/>
                <w:sz w:val="18"/>
              </w:rPr>
              <w:t>Mood</w:t>
            </w:r>
          </w:p>
        </w:tc>
        <w:tc>
          <w:tcPr>
            <w:tcW w:type="dxa" w:w="4752"/>
            <w:vAlign w:val="center"/>
            <w:shd w:fill="F3F6FA"/>
          </w:tcPr>
          <w:p>
            <w:pPr>
              <w:spacing w:after="40"/>
            </w:pPr>
            <w:r/>
            <w:r>
              <w:rPr>
                <w:rFonts w:ascii="Aptos" w:hAnsi="Aptos"/>
                <w:b w:val="0"/>
                <w:sz w:val="18"/>
              </w:rPr>
              <w:t>Less intense feeling than an emotion and often arises without a specific event acting as a stimulus.</w:t>
            </w:r>
          </w:p>
        </w:tc>
        <w:tc>
          <w:tcPr>
            <w:tcW w:type="dxa" w:w="4320"/>
            <w:vAlign w:val="center"/>
            <w:shd w:fill="F3F6FA"/>
          </w:tcPr>
          <w:p>
            <w:pPr>
              <w:spacing w:after="40"/>
            </w:pPr>
            <w:r/>
            <w:r>
              <w:rPr>
                <w:rFonts w:ascii="Aptos" w:hAnsi="Aptos"/>
                <w:b w:val="0"/>
                <w:sz w:val="18"/>
              </w:rPr>
              <w:t>Longer lasting, more general, often cognitive, usually not tied to a distinct target.</w:t>
            </w:r>
          </w:p>
        </w:tc>
      </w:tr>
    </w:tbl>
    <w:p>
      <w:pPr>
        <w:spacing w:after="20"/>
      </w:pPr>
    </w:p>
    <w:p>
      <w:pPr>
        <w:jc w:val="center"/>
      </w:pPr>
      <w:r>
        <w:drawing>
          <wp:inline xmlns:a="http://schemas.openxmlformats.org/drawingml/2006/main" xmlns:pic="http://schemas.openxmlformats.org/drawingml/2006/picture">
            <wp:extent cx="5760720" cy="4320540"/>
            <wp:docPr id="8" name="Picture 8"/>
            <wp:cNvGraphicFramePr>
              <a:graphicFrameLocks noChangeAspect="1"/>
            </wp:cNvGraphicFramePr>
            <a:graphic>
              <a:graphicData uri="http://schemas.openxmlformats.org/drawingml/2006/picture">
                <pic:pic>
                  <pic:nvPicPr>
                    <pic:cNvPr id="0" name="e_5.png"/>
                    <pic:cNvPicPr/>
                  </pic:nvPicPr>
                  <pic:blipFill>
                    <a:blip r:embed="rId17"/>
                    <a:stretch>
                      <a:fillRect/>
                    </a:stretch>
                  </pic:blipFill>
                  <pic:spPr>
                    <a:xfrm>
                      <a:off x="0" y="0"/>
                      <a:ext cx="5760720" cy="4320540"/>
                    </a:xfrm>
                    <a:prstGeom prst="rect"/>
                  </pic:spPr>
                </pic:pic>
              </a:graphicData>
            </a:graphic>
          </wp:inline>
        </w:drawing>
      </w:r>
    </w:p>
    <w:p>
      <w:pPr>
        <w:jc w:val="center"/>
      </w:pPr>
      <w:r>
        <w:rPr>
          <w:i/>
          <w:color w:val="5A5A5A"/>
          <w:sz w:val="17"/>
        </w:rPr>
        <w:t>Emotions &amp; Moods — course exhibit on the relationship between affect, emotions, and moods.</w:t>
      </w:r>
    </w:p>
    <w:p>
      <w:pPr>
        <w:pStyle w:val="Heading2"/>
      </w:pPr>
      <w:r>
        <w:t>5.3 Emotions vs. Moods — High-yield comparison</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1728"/>
            <w:vAlign w:val="center"/>
            <w:shd w:fill="17365D"/>
          </w:tcPr>
          <w:p>
            <w:pPr>
              <w:spacing w:after="40"/>
            </w:pPr>
            <w:r/>
            <w:r>
              <w:rPr>
                <w:rFonts w:ascii="Aptos" w:hAnsi="Aptos"/>
                <w:b/>
                <w:color w:val="FFFFFF"/>
                <w:sz w:val="18"/>
              </w:rPr>
              <w:t>Dimension</w:t>
            </w:r>
          </w:p>
        </w:tc>
        <w:tc>
          <w:tcPr>
            <w:tcW w:type="dxa" w:w="4464"/>
            <w:vAlign w:val="center"/>
            <w:shd w:fill="17365D"/>
          </w:tcPr>
          <w:p>
            <w:pPr>
              <w:spacing w:after="40"/>
            </w:pPr>
            <w:r/>
            <w:r>
              <w:rPr>
                <w:rFonts w:ascii="Aptos" w:hAnsi="Aptos"/>
                <w:b/>
                <w:color w:val="FFFFFF"/>
                <w:sz w:val="18"/>
              </w:rPr>
              <w:t>Emotions</w:t>
            </w:r>
          </w:p>
        </w:tc>
        <w:tc>
          <w:tcPr>
            <w:tcW w:type="dxa" w:w="4464"/>
            <w:vAlign w:val="center"/>
            <w:shd w:fill="17365D"/>
          </w:tcPr>
          <w:p>
            <w:pPr>
              <w:spacing w:after="40"/>
            </w:pPr>
            <w:r/>
            <w:r>
              <w:rPr>
                <w:rFonts w:ascii="Aptos" w:hAnsi="Aptos"/>
                <w:b/>
                <w:color w:val="FFFFFF"/>
                <w:sz w:val="18"/>
              </w:rPr>
              <w:t>Moods</w:t>
            </w:r>
          </w:p>
        </w:tc>
      </w:tr>
      <w:tr>
        <w:trPr>
          <w:cantSplit/>
        </w:trPr>
        <w:tc>
          <w:tcPr>
            <w:tcW w:type="dxa" w:w="1728"/>
            <w:vAlign w:val="center"/>
            <w:shd w:fill="F3F6FA"/>
          </w:tcPr>
          <w:p>
            <w:pPr>
              <w:spacing w:after="40"/>
            </w:pPr>
            <w:r/>
            <w:r>
              <w:rPr>
                <w:rFonts w:ascii="Aptos" w:hAnsi="Aptos"/>
                <w:b w:val="0"/>
                <w:sz w:val="18"/>
              </w:rPr>
              <w:t>Duration</w:t>
            </w:r>
          </w:p>
        </w:tc>
        <w:tc>
          <w:tcPr>
            <w:tcW w:type="dxa" w:w="4464"/>
            <w:vAlign w:val="center"/>
            <w:shd w:fill="F3F6FA"/>
          </w:tcPr>
          <w:p>
            <w:pPr>
              <w:spacing w:after="40"/>
            </w:pPr>
            <w:r/>
            <w:r>
              <w:rPr>
                <w:rFonts w:ascii="Aptos" w:hAnsi="Aptos"/>
                <w:b w:val="0"/>
                <w:sz w:val="18"/>
              </w:rPr>
              <w:t>Fleeting; seconds/minutes in the exhibit.</w:t>
            </w:r>
          </w:p>
        </w:tc>
        <w:tc>
          <w:tcPr>
            <w:tcW w:type="dxa" w:w="4464"/>
            <w:vAlign w:val="center"/>
            <w:shd w:fill="F3F6FA"/>
          </w:tcPr>
          <w:p>
            <w:pPr>
              <w:spacing w:after="40"/>
            </w:pPr>
            <w:r/>
            <w:r>
              <w:rPr>
                <w:rFonts w:ascii="Aptos" w:hAnsi="Aptos"/>
                <w:b w:val="0"/>
                <w:sz w:val="18"/>
              </w:rPr>
              <w:t>Hours/days.</w:t>
            </w:r>
          </w:p>
        </w:tc>
      </w:tr>
      <w:tr>
        <w:trPr>
          <w:cantSplit/>
        </w:trPr>
        <w:tc>
          <w:tcPr>
            <w:tcW w:type="dxa" w:w="1728"/>
            <w:vAlign w:val="center"/>
          </w:tcPr>
          <w:p>
            <w:pPr>
              <w:spacing w:after="40"/>
            </w:pPr>
            <w:r/>
            <w:r>
              <w:rPr>
                <w:rFonts w:ascii="Aptos" w:hAnsi="Aptos"/>
                <w:b w:val="0"/>
                <w:sz w:val="18"/>
              </w:rPr>
              <w:t>Trigger</w:t>
            </w:r>
          </w:p>
        </w:tc>
        <w:tc>
          <w:tcPr>
            <w:tcW w:type="dxa" w:w="4464"/>
            <w:vAlign w:val="center"/>
          </w:tcPr>
          <w:p>
            <w:pPr>
              <w:spacing w:after="40"/>
            </w:pPr>
            <w:r/>
            <w:r>
              <w:rPr>
                <w:rFonts w:ascii="Aptos" w:hAnsi="Aptos"/>
                <w:b w:val="0"/>
                <w:sz w:val="18"/>
              </w:rPr>
              <w:t>Usually caused by a specific event.</w:t>
            </w:r>
          </w:p>
        </w:tc>
        <w:tc>
          <w:tcPr>
            <w:tcW w:type="dxa" w:w="4464"/>
            <w:vAlign w:val="center"/>
          </w:tcPr>
          <w:p>
            <w:pPr>
              <w:spacing w:after="40"/>
            </w:pPr>
            <w:r/>
            <w:r>
              <w:rPr>
                <w:rFonts w:ascii="Aptos" w:hAnsi="Aptos"/>
                <w:b w:val="0"/>
                <w:sz w:val="18"/>
              </w:rPr>
              <w:t>Cause often general or unclear.</w:t>
            </w:r>
          </w:p>
        </w:tc>
      </w:tr>
      <w:tr>
        <w:trPr>
          <w:cantSplit/>
        </w:trPr>
        <w:tc>
          <w:tcPr>
            <w:tcW w:type="dxa" w:w="1728"/>
            <w:vAlign w:val="center"/>
            <w:shd w:fill="F3F6FA"/>
          </w:tcPr>
          <w:p>
            <w:pPr>
              <w:spacing w:after="40"/>
            </w:pPr>
            <w:r/>
            <w:r>
              <w:rPr>
                <w:rFonts w:ascii="Aptos" w:hAnsi="Aptos"/>
                <w:b w:val="0"/>
                <w:sz w:val="18"/>
              </w:rPr>
              <w:t>Target</w:t>
            </w:r>
          </w:p>
        </w:tc>
        <w:tc>
          <w:tcPr>
            <w:tcW w:type="dxa" w:w="4464"/>
            <w:vAlign w:val="center"/>
            <w:shd w:fill="F3F6FA"/>
          </w:tcPr>
          <w:p>
            <w:pPr>
              <w:spacing w:after="40"/>
            </w:pPr>
            <w:r/>
            <w:r>
              <w:rPr>
                <w:rFonts w:ascii="Aptos" w:hAnsi="Aptos"/>
                <w:b w:val="0"/>
                <w:sz w:val="18"/>
              </w:rPr>
              <w:t>Directed at a person/event/object.</w:t>
            </w:r>
          </w:p>
        </w:tc>
        <w:tc>
          <w:tcPr>
            <w:tcW w:type="dxa" w:w="4464"/>
            <w:vAlign w:val="center"/>
            <w:shd w:fill="F3F6FA"/>
          </w:tcPr>
          <w:p>
            <w:pPr>
              <w:spacing w:after="40"/>
            </w:pPr>
            <w:r/>
            <w:r>
              <w:rPr>
                <w:rFonts w:ascii="Aptos" w:hAnsi="Aptos"/>
                <w:b w:val="0"/>
                <w:sz w:val="18"/>
              </w:rPr>
              <w:t>Not usually directed at a specific person/event.</w:t>
            </w:r>
          </w:p>
        </w:tc>
      </w:tr>
      <w:tr>
        <w:trPr>
          <w:cantSplit/>
        </w:trPr>
        <w:tc>
          <w:tcPr>
            <w:tcW w:type="dxa" w:w="1728"/>
            <w:vAlign w:val="center"/>
          </w:tcPr>
          <w:p>
            <w:pPr>
              <w:spacing w:after="40"/>
            </w:pPr>
            <w:r/>
            <w:r>
              <w:rPr>
                <w:rFonts w:ascii="Aptos" w:hAnsi="Aptos"/>
                <w:b w:val="0"/>
                <w:sz w:val="18"/>
              </w:rPr>
              <w:t>Specificity</w:t>
            </w:r>
          </w:p>
        </w:tc>
        <w:tc>
          <w:tcPr>
            <w:tcW w:type="dxa" w:w="4464"/>
            <w:vAlign w:val="center"/>
          </w:tcPr>
          <w:p>
            <w:pPr>
              <w:spacing w:after="40"/>
            </w:pPr>
            <w:r/>
            <w:r>
              <w:rPr>
                <w:rFonts w:ascii="Aptos" w:hAnsi="Aptos"/>
                <w:b w:val="0"/>
                <w:sz w:val="18"/>
              </w:rPr>
              <w:t>Numerous and specific: anger, fear, sadness, happiness, disgust, surprise, etc.</w:t>
            </w:r>
          </w:p>
        </w:tc>
        <w:tc>
          <w:tcPr>
            <w:tcW w:type="dxa" w:w="4464"/>
            <w:vAlign w:val="center"/>
          </w:tcPr>
          <w:p>
            <w:pPr>
              <w:spacing w:after="40"/>
            </w:pPr>
            <w:r/>
            <w:r>
              <w:rPr>
                <w:rFonts w:ascii="Aptos" w:hAnsi="Aptos"/>
                <w:b w:val="0"/>
                <w:sz w:val="18"/>
              </w:rPr>
              <w:t>More general dimensions such as positive/negative affect.</w:t>
            </w:r>
          </w:p>
        </w:tc>
      </w:tr>
      <w:tr>
        <w:trPr>
          <w:cantSplit/>
        </w:trPr>
        <w:tc>
          <w:tcPr>
            <w:tcW w:type="dxa" w:w="1728"/>
            <w:vAlign w:val="center"/>
            <w:shd w:fill="F3F6FA"/>
          </w:tcPr>
          <w:p>
            <w:pPr>
              <w:spacing w:after="40"/>
            </w:pPr>
            <w:r/>
            <w:r>
              <w:rPr>
                <w:rFonts w:ascii="Aptos" w:hAnsi="Aptos"/>
                <w:b w:val="0"/>
                <w:sz w:val="18"/>
              </w:rPr>
              <w:t>Expression</w:t>
            </w:r>
          </w:p>
        </w:tc>
        <w:tc>
          <w:tcPr>
            <w:tcW w:type="dxa" w:w="4464"/>
            <w:vAlign w:val="center"/>
            <w:shd w:fill="F3F6FA"/>
          </w:tcPr>
          <w:p>
            <w:pPr>
              <w:spacing w:after="40"/>
            </w:pPr>
            <w:r/>
            <w:r>
              <w:rPr>
                <w:rFonts w:ascii="Aptos" w:hAnsi="Aptos"/>
                <w:b w:val="0"/>
                <w:sz w:val="18"/>
              </w:rPr>
              <w:t>Often accompanied by distinct facial expressions.</w:t>
            </w:r>
          </w:p>
        </w:tc>
        <w:tc>
          <w:tcPr>
            <w:tcW w:type="dxa" w:w="4464"/>
            <w:vAlign w:val="center"/>
            <w:shd w:fill="F3F6FA"/>
          </w:tcPr>
          <w:p>
            <w:pPr>
              <w:spacing w:after="40"/>
            </w:pPr>
            <w:r/>
            <w:r>
              <w:rPr>
                <w:rFonts w:ascii="Aptos" w:hAnsi="Aptos"/>
                <w:b w:val="0"/>
                <w:sz w:val="18"/>
              </w:rPr>
              <w:t>Generally not indicated by distinct expressions.</w:t>
            </w:r>
          </w:p>
        </w:tc>
      </w:tr>
      <w:tr>
        <w:trPr>
          <w:cantSplit/>
        </w:trPr>
        <w:tc>
          <w:tcPr>
            <w:tcW w:type="dxa" w:w="1728"/>
            <w:vAlign w:val="center"/>
          </w:tcPr>
          <w:p>
            <w:pPr>
              <w:spacing w:after="40"/>
            </w:pPr>
            <w:r/>
            <w:r>
              <w:rPr>
                <w:rFonts w:ascii="Aptos" w:hAnsi="Aptos"/>
                <w:b w:val="0"/>
                <w:sz w:val="18"/>
              </w:rPr>
              <w:t>Orientation</w:t>
            </w:r>
          </w:p>
        </w:tc>
        <w:tc>
          <w:tcPr>
            <w:tcW w:type="dxa" w:w="4464"/>
            <w:vAlign w:val="center"/>
          </w:tcPr>
          <w:p>
            <w:pPr>
              <w:spacing w:after="40"/>
            </w:pPr>
            <w:r/>
            <w:r>
              <w:rPr>
                <w:rFonts w:ascii="Aptos" w:hAnsi="Aptos"/>
                <w:b w:val="0"/>
                <w:sz w:val="18"/>
              </w:rPr>
              <w:t>Action-oriented.</w:t>
            </w:r>
          </w:p>
        </w:tc>
        <w:tc>
          <w:tcPr>
            <w:tcW w:type="dxa" w:w="4464"/>
            <w:vAlign w:val="center"/>
          </w:tcPr>
          <w:p>
            <w:pPr>
              <w:spacing w:after="40"/>
            </w:pPr>
            <w:r/>
            <w:r>
              <w:rPr>
                <w:rFonts w:ascii="Aptos" w:hAnsi="Aptos"/>
                <w:b w:val="0"/>
                <w:sz w:val="18"/>
              </w:rPr>
              <w:t>More cognitive/general.</w:t>
            </w:r>
          </w:p>
        </w:tc>
      </w:tr>
    </w:tbl>
    <w:p>
      <w:pPr>
        <w:spacing w:after="20"/>
      </w:pPr>
    </w:p>
    <w:tbl>
      <w:tblPr>
        <w:tblW w:type="auto" w:w="0"/>
        <w:jc w:val="center"/>
        <w:tblLook w:firstColumn="1" w:firstRow="1" w:lastColumn="0" w:lastRow="0" w:noHBand="0" w:noVBand="1" w:val="04A0"/>
      </w:tblPr>
      <w:tblGrid>
        <w:gridCol w:w="10224"/>
      </w:tblGrid>
      <w:tr>
        <w:trPr>
          <w:cantSplit/>
        </w:trPr>
        <w:tc>
          <w:tcPr>
            <w:tcW w:type="dxa" w:w="10224"/>
            <w:shd w:fill="EAF2F8"/>
          </w:tcPr>
          <w:p>
            <w:pPr>
              <w:spacing w:after="40"/>
            </w:pPr>
            <w:r>
              <w:rPr>
                <w:b/>
                <w:color w:val="17365D"/>
                <w:sz w:val="21"/>
              </w:rPr>
              <w:t>Transition idea</w:t>
            </w:r>
          </w:p>
          <w:p>
            <w:pPr>
              <w:spacing w:after="40"/>
            </w:pPr>
            <w:r>
              <w:rPr>
                <w:sz w:val="20"/>
              </w:rPr>
              <w:t>An emotion can turn into a mood when you lose focus on the event/object that started the feeling. Conversely, a good or bad mood can make you more emotional in response to an event.</w:t>
            </w:r>
          </w:p>
        </w:tc>
      </w:tr>
    </w:tbl>
    <w:p>
      <w:pPr>
        <w:spacing w:after="40"/>
      </w:pPr>
    </w:p>
    <w:p>
      <w:pPr>
        <w:pStyle w:val="Heading2"/>
      </w:pPr>
      <w:r>
        <w:t>5.4 Basic Emotions</w:t>
      </w:r>
    </w:p>
    <w:p>
      <w:r>
        <w:t>The slide lists many possible emotions: anger, contempt, enthusiasm, envy, fear, frustration, disappointment, embarrassment, disgust, happiness, hate, hope, jealousy, joy, love, pride, surprise, and sadness.</w:t>
      </w:r>
    </w:p>
    <w:p>
      <w:r>
        <w:t>It then notes that researchers have tried to identify a fundamental set, including René Descartes’ six “simple and primitive passions”: wonder, love, hatred, desire, joy, and sadness.</w:t>
      </w:r>
    </w:p>
    <w:p>
      <w:r>
        <w:t>The course states that psychologists have also studied facial expressions and that cultures have norms governing emotional expression. The six essentially universal emotions named in the slide are:</w:t>
      </w:r>
    </w:p>
    <w:tbl>
      <w:tblPr>
        <w:tblStyle w:val="TableGrid"/>
        <w:tblW w:type="auto" w:w="0"/>
        <w:jc w:val="center"/>
        <w:tblLook w:firstColumn="1" w:firstRow="1" w:lastColumn="0" w:lastRow="0" w:noHBand="0" w:noVBand="1" w:val="04A0"/>
      </w:tblPr>
      <w:tblGrid>
        <w:gridCol w:w="5112"/>
        <w:gridCol w:w="5112"/>
      </w:tblGrid>
      <w:tr>
        <w:trPr>
          <w:cantSplit/>
        </w:trPr>
        <w:tc>
          <w:tcPr>
            <w:tcW w:type="dxa" w:w="2880"/>
            <w:vAlign w:val="center"/>
            <w:shd w:fill="17365D"/>
          </w:tcPr>
          <w:p>
            <w:pPr>
              <w:spacing w:after="40"/>
            </w:pPr>
            <w:r/>
            <w:r>
              <w:rPr>
                <w:rFonts w:ascii="Aptos" w:hAnsi="Aptos"/>
                <w:b/>
                <w:color w:val="FFFFFF"/>
                <w:sz w:val="18"/>
              </w:rPr>
              <w:t>Universal emotion in the course</w:t>
            </w:r>
          </w:p>
        </w:tc>
        <w:tc>
          <w:tcPr>
            <w:tcW w:type="dxa" w:w="7200"/>
            <w:vAlign w:val="center"/>
            <w:shd w:fill="17365D"/>
          </w:tcPr>
          <w:p>
            <w:pPr>
              <w:spacing w:after="40"/>
            </w:pPr>
            <w:r/>
            <w:r>
              <w:rPr>
                <w:rFonts w:ascii="Aptos" w:hAnsi="Aptos"/>
                <w:b/>
                <w:color w:val="FFFFFF"/>
                <w:sz w:val="18"/>
              </w:rPr>
              <w:t>Remember</w:t>
            </w:r>
          </w:p>
        </w:tc>
      </w:tr>
      <w:tr>
        <w:trPr>
          <w:cantSplit/>
        </w:trPr>
        <w:tc>
          <w:tcPr>
            <w:tcW w:type="dxa" w:w="2880"/>
            <w:vAlign w:val="center"/>
            <w:shd w:fill="F3F6FA"/>
          </w:tcPr>
          <w:p>
            <w:pPr>
              <w:spacing w:after="40"/>
            </w:pPr>
            <w:r/>
            <w:r>
              <w:rPr>
                <w:rFonts w:ascii="Aptos" w:hAnsi="Aptos"/>
                <w:b w:val="0"/>
                <w:sz w:val="18"/>
              </w:rPr>
              <w:t>Happiness</w:t>
            </w:r>
          </w:p>
        </w:tc>
        <w:tc>
          <w:tcPr>
            <w:tcW w:type="dxa" w:w="7200"/>
            <w:vAlign w:val="center"/>
            <w:shd w:fill="F3F6FA"/>
          </w:tcPr>
          <w:p>
            <w:pPr>
              <w:spacing w:after="40"/>
            </w:pPr>
            <w:r/>
            <w:r>
              <w:rPr>
                <w:rFonts w:ascii="Aptos" w:hAnsi="Aptos"/>
                <w:b w:val="0"/>
                <w:sz w:val="18"/>
              </w:rPr>
              <w:t>One of the six identified as essentially universal.</w:t>
            </w:r>
          </w:p>
        </w:tc>
      </w:tr>
      <w:tr>
        <w:trPr>
          <w:cantSplit/>
        </w:trPr>
        <w:tc>
          <w:tcPr>
            <w:tcW w:type="dxa" w:w="2880"/>
            <w:vAlign w:val="center"/>
          </w:tcPr>
          <w:p>
            <w:pPr>
              <w:spacing w:after="40"/>
            </w:pPr>
            <w:r/>
            <w:r>
              <w:rPr>
                <w:rFonts w:ascii="Aptos" w:hAnsi="Aptos"/>
                <w:b w:val="0"/>
                <w:sz w:val="18"/>
              </w:rPr>
              <w:t>Surprise</w:t>
            </w:r>
          </w:p>
        </w:tc>
        <w:tc>
          <w:tcPr>
            <w:tcW w:type="dxa" w:w="7200"/>
            <w:vAlign w:val="center"/>
          </w:tcPr>
          <w:p>
            <w:pPr>
              <w:spacing w:after="40"/>
            </w:pPr>
            <w:r/>
            <w:r>
              <w:rPr>
                <w:rFonts w:ascii="Aptos" w:hAnsi="Aptos"/>
                <w:b w:val="0"/>
                <w:sz w:val="18"/>
              </w:rPr>
              <w:t>One of the six.</w:t>
            </w:r>
          </w:p>
        </w:tc>
      </w:tr>
      <w:tr>
        <w:trPr>
          <w:cantSplit/>
        </w:trPr>
        <w:tc>
          <w:tcPr>
            <w:tcW w:type="dxa" w:w="2880"/>
            <w:vAlign w:val="center"/>
            <w:shd w:fill="F3F6FA"/>
          </w:tcPr>
          <w:p>
            <w:pPr>
              <w:spacing w:after="40"/>
            </w:pPr>
            <w:r/>
            <w:r>
              <w:rPr>
                <w:rFonts w:ascii="Aptos" w:hAnsi="Aptos"/>
                <w:b w:val="0"/>
                <w:sz w:val="18"/>
              </w:rPr>
              <w:t>Fear</w:t>
            </w:r>
          </w:p>
        </w:tc>
        <w:tc>
          <w:tcPr>
            <w:tcW w:type="dxa" w:w="7200"/>
            <w:vAlign w:val="center"/>
            <w:shd w:fill="F3F6FA"/>
          </w:tcPr>
          <w:p>
            <w:pPr>
              <w:spacing w:after="40"/>
            </w:pPr>
            <w:r/>
            <w:r>
              <w:rPr>
                <w:rFonts w:ascii="Aptos" w:hAnsi="Aptos"/>
                <w:b w:val="0"/>
                <w:sz w:val="18"/>
              </w:rPr>
              <w:t>One of the six.</w:t>
            </w:r>
          </w:p>
        </w:tc>
      </w:tr>
      <w:tr>
        <w:trPr>
          <w:cantSplit/>
        </w:trPr>
        <w:tc>
          <w:tcPr>
            <w:tcW w:type="dxa" w:w="2880"/>
            <w:vAlign w:val="center"/>
          </w:tcPr>
          <w:p>
            <w:pPr>
              <w:spacing w:after="40"/>
            </w:pPr>
            <w:r/>
            <w:r>
              <w:rPr>
                <w:rFonts w:ascii="Aptos" w:hAnsi="Aptos"/>
                <w:b w:val="0"/>
                <w:sz w:val="18"/>
              </w:rPr>
              <w:t>Sadness</w:t>
            </w:r>
          </w:p>
        </w:tc>
        <w:tc>
          <w:tcPr>
            <w:tcW w:type="dxa" w:w="7200"/>
            <w:vAlign w:val="center"/>
          </w:tcPr>
          <w:p>
            <w:pPr>
              <w:spacing w:after="40"/>
            </w:pPr>
            <w:r/>
            <w:r>
              <w:rPr>
                <w:rFonts w:ascii="Aptos" w:hAnsi="Aptos"/>
                <w:b w:val="0"/>
                <w:sz w:val="18"/>
              </w:rPr>
              <w:t>One of the six.</w:t>
            </w:r>
          </w:p>
        </w:tc>
      </w:tr>
      <w:tr>
        <w:trPr>
          <w:cantSplit/>
        </w:trPr>
        <w:tc>
          <w:tcPr>
            <w:tcW w:type="dxa" w:w="2880"/>
            <w:vAlign w:val="center"/>
            <w:shd w:fill="F3F6FA"/>
          </w:tcPr>
          <w:p>
            <w:pPr>
              <w:spacing w:after="40"/>
            </w:pPr>
            <w:r/>
            <w:r>
              <w:rPr>
                <w:rFonts w:ascii="Aptos" w:hAnsi="Aptos"/>
                <w:b w:val="0"/>
                <w:sz w:val="18"/>
              </w:rPr>
              <w:t>Anger</w:t>
            </w:r>
          </w:p>
        </w:tc>
        <w:tc>
          <w:tcPr>
            <w:tcW w:type="dxa" w:w="7200"/>
            <w:vAlign w:val="center"/>
            <w:shd w:fill="F3F6FA"/>
          </w:tcPr>
          <w:p>
            <w:pPr>
              <w:spacing w:after="40"/>
            </w:pPr>
            <w:r/>
            <w:r>
              <w:rPr>
                <w:rFonts w:ascii="Aptos" w:hAnsi="Aptos"/>
                <w:b w:val="0"/>
                <w:sz w:val="18"/>
              </w:rPr>
              <w:t>One of the six.</w:t>
            </w:r>
          </w:p>
        </w:tc>
      </w:tr>
      <w:tr>
        <w:trPr>
          <w:cantSplit/>
        </w:trPr>
        <w:tc>
          <w:tcPr>
            <w:tcW w:type="dxa" w:w="2880"/>
            <w:vAlign w:val="center"/>
          </w:tcPr>
          <w:p>
            <w:pPr>
              <w:spacing w:after="40"/>
            </w:pPr>
            <w:r/>
            <w:r>
              <w:rPr>
                <w:rFonts w:ascii="Aptos" w:hAnsi="Aptos"/>
                <w:b w:val="0"/>
                <w:sz w:val="18"/>
              </w:rPr>
              <w:t>Disgust</w:t>
            </w:r>
          </w:p>
        </w:tc>
        <w:tc>
          <w:tcPr>
            <w:tcW w:type="dxa" w:w="7200"/>
            <w:vAlign w:val="center"/>
          </w:tcPr>
          <w:p>
            <w:pPr>
              <w:spacing w:after="40"/>
            </w:pPr>
            <w:r/>
            <w:r>
              <w:rPr>
                <w:rFonts w:ascii="Aptos" w:hAnsi="Aptos"/>
                <w:b w:val="0"/>
                <w:sz w:val="18"/>
              </w:rPr>
              <w:t>One of the six.</w:t>
            </w:r>
          </w:p>
        </w:tc>
      </w:tr>
    </w:tbl>
    <w:p>
      <w:pPr>
        <w:spacing w:after="20"/>
      </w:pPr>
    </w:p>
    <w:tbl>
      <w:tblPr>
        <w:tblW w:type="auto" w:w="0"/>
        <w:jc w:val="center"/>
        <w:tblLook w:firstColumn="1" w:firstRow="1" w:lastColumn="0" w:lastRow="0" w:noHBand="0" w:noVBand="1" w:val="04A0"/>
      </w:tblPr>
      <w:tblGrid>
        <w:gridCol w:w="10224"/>
      </w:tblGrid>
      <w:tr>
        <w:trPr>
          <w:cantSplit/>
        </w:trPr>
        <w:tc>
          <w:tcPr>
            <w:tcW w:type="dxa" w:w="10224"/>
            <w:shd w:fill="FFF2CC"/>
          </w:tcPr>
          <w:p>
            <w:pPr>
              <w:spacing w:after="40"/>
            </w:pPr>
            <w:r>
              <w:rPr>
                <w:b/>
                <w:color w:val="17365D"/>
                <w:sz w:val="21"/>
              </w:rPr>
              <w:t>Distinguish two lists</w:t>
            </w:r>
          </w:p>
          <w:p>
            <w:pPr>
              <w:spacing w:after="40"/>
            </w:pPr>
            <w:r>
              <w:rPr>
                <w:sz w:val="20"/>
              </w:rPr>
              <w:t>The slide’s long list illustrates many emotions; the “six universal” list is the smaller set the course highlights as essentially universal.</w:t>
            </w:r>
          </w:p>
        </w:tc>
      </w:tr>
    </w:tbl>
    <w:p>
      <w:pPr>
        <w:spacing w:after="40"/>
      </w:pPr>
    </w:p>
    <w:p>
      <w:pPr>
        <w:pStyle w:val="Heading2"/>
      </w:pPr>
      <w:r>
        <w:t>5.5 Basic Moods: Positive and Negative Affect</w:t>
      </w:r>
    </w:p>
    <w:p>
      <w:pPr>
        <w:pStyle w:val="Definition"/>
      </w:pPr>
      <w:r>
        <w:rPr>
          <w:color w:val="17365D"/>
        </w:rPr>
        <w:t xml:space="preserve">Positive affect: </w:t>
      </w:r>
      <w:r>
        <w:t>A mood dimension consisting of positive emotions such as excitement, self-assurance, and cheerfulness at the high end, and boredom, sluggishness, and tiredness at the low end.</w:t>
      </w:r>
    </w:p>
    <w:p>
      <w:pPr>
        <w:pStyle w:val="Definition"/>
      </w:pPr>
      <w:r>
        <w:rPr>
          <w:color w:val="17365D"/>
        </w:rPr>
        <w:t xml:space="preserve">Negative affect: </w:t>
      </w:r>
      <w:r>
        <w:t>A mood dimension consisting of nervousness, stress, and anxiety at the high end, and relaxation, tranquility, and poise at the low end.</w:t>
      </w:r>
    </w:p>
    <w:p>
      <w:r>
        <w:t>The course also notes that neutral means being nonemotional. Grouping emotions into positive and negative categories produces mood states.</w:t>
      </w:r>
    </w:p>
    <w:p>
      <w:pPr>
        <w:jc w:val="center"/>
      </w:pPr>
      <w:r>
        <w:drawing>
          <wp:inline xmlns:a="http://schemas.openxmlformats.org/drawingml/2006/main" xmlns:pic="http://schemas.openxmlformats.org/drawingml/2006/picture">
            <wp:extent cx="5715000" cy="4286250"/>
            <wp:docPr id="9" name="Picture 9"/>
            <wp:cNvGraphicFramePr>
              <a:graphicFrameLocks noChangeAspect="1"/>
            </wp:cNvGraphicFramePr>
            <a:graphic>
              <a:graphicData uri="http://schemas.openxmlformats.org/drawingml/2006/picture">
                <pic:pic>
                  <pic:nvPicPr>
                    <pic:cNvPr id="0" name="e_8.png"/>
                    <pic:cNvPicPr/>
                  </pic:nvPicPr>
                  <pic:blipFill>
                    <a:blip r:embed="rId18"/>
                    <a:stretch>
                      <a:fillRect/>
                    </a:stretch>
                  </pic:blipFill>
                  <pic:spPr>
                    <a:xfrm>
                      <a:off x="0" y="0"/>
                      <a:ext cx="5715000" cy="4286250"/>
                    </a:xfrm>
                    <a:prstGeom prst="rect"/>
                  </pic:spPr>
                </pic:pic>
              </a:graphicData>
            </a:graphic>
          </wp:inline>
        </w:drawing>
      </w:r>
    </w:p>
    <w:p>
      <w:pPr>
        <w:jc w:val="center"/>
      </w:pPr>
      <w:r>
        <w:rPr>
          <w:i/>
          <w:color w:val="5A5A5A"/>
          <w:sz w:val="17"/>
        </w:rPr>
        <w:t>Course exhibit — The Structure of Mood.</w:t>
      </w:r>
    </w:p>
    <w:tbl>
      <w:tblPr>
        <w:tblW w:type="auto" w:w="0"/>
        <w:jc w:val="center"/>
        <w:tblLook w:firstColumn="1" w:firstRow="1" w:lastColumn="0" w:lastRow="0" w:noHBand="0" w:noVBand="1" w:val="04A0"/>
      </w:tblPr>
      <w:tblGrid>
        <w:gridCol w:w="10224"/>
      </w:tblGrid>
      <w:tr>
        <w:trPr>
          <w:cantSplit/>
        </w:trPr>
        <w:tc>
          <w:tcPr>
            <w:tcW w:type="dxa" w:w="10224"/>
            <w:shd w:fill="E2F0D9"/>
          </w:tcPr>
          <w:p>
            <w:pPr>
              <w:spacing w:after="40"/>
            </w:pPr>
            <w:r>
              <w:rPr>
                <w:b/>
                <w:color w:val="17365D"/>
                <w:sz w:val="21"/>
              </w:rPr>
              <w:t>How to read the mood structure</w:t>
            </w:r>
          </w:p>
          <w:p>
            <w:pPr>
              <w:spacing w:after="40"/>
            </w:pPr>
            <w:r>
              <w:rPr>
                <w:sz w:val="20"/>
              </w:rPr>
              <w:t>High positive affect = energized/enthusiastic; low positive affect = bored/fatigued. High negative affect = tense/nervous/stressed; low negative affect = calm/relaxed/serene.</w:t>
            </w:r>
          </w:p>
        </w:tc>
      </w:tr>
    </w:tbl>
    <w:p>
      <w:pPr>
        <w:spacing w:after="40"/>
      </w:pPr>
    </w:p>
    <w:p>
      <w:pPr>
        <w:pStyle w:val="Heading2"/>
      </w:pPr>
      <w:r>
        <w:t>5.6 Other Points about Moods</w:t>
      </w:r>
    </w:p>
    <w:p>
      <w:pPr>
        <w:pStyle w:val="ListBullet"/>
        <w:spacing w:after="40"/>
      </w:pPr>
      <w:r>
        <w:t>Negative emotions are likely to translate into negative moods.</w:t>
      </w:r>
    </w:p>
    <w:p>
      <w:pPr>
        <w:pStyle w:val="ListBullet"/>
        <w:spacing w:after="40"/>
      </w:pPr>
      <w:r>
        <w:t>People recall negative experiences more readily than positive ones.</w:t>
      </w:r>
    </w:p>
    <w:p>
      <w:pPr>
        <w:pStyle w:val="ListBullet"/>
        <w:spacing w:after="40"/>
      </w:pPr>
      <w:r>
        <w:t>Positivity offset: when there is no particular event or input, most people experience a mildly positive mood.</w:t>
      </w:r>
    </w:p>
    <w:p>
      <w:pPr>
        <w:pStyle w:val="Heading3"/>
      </w:pPr>
      <w:r>
        <w:t>5.6A Day of Week and Time of Day</w:t>
      </w:r>
    </w:p>
    <w:p>
      <w:r>
        <w:t>The course includes two visuals:</w:t>
      </w:r>
    </w:p>
    <w:p>
      <w:pPr>
        <w:jc w:val="center"/>
      </w:pPr>
      <w:r>
        <w:drawing>
          <wp:inline xmlns:a="http://schemas.openxmlformats.org/drawingml/2006/main" xmlns:pic="http://schemas.openxmlformats.org/drawingml/2006/picture">
            <wp:extent cx="5577840" cy="4183380"/>
            <wp:docPr id="10" name="Picture 10"/>
            <wp:cNvGraphicFramePr>
              <a:graphicFrameLocks noChangeAspect="1"/>
            </wp:cNvGraphicFramePr>
            <a:graphic>
              <a:graphicData uri="http://schemas.openxmlformats.org/drawingml/2006/picture">
                <pic:pic>
                  <pic:nvPicPr>
                    <pic:cNvPr id="0" name="E14.png"/>
                    <pic:cNvPicPr/>
                  </pic:nvPicPr>
                  <pic:blipFill>
                    <a:blip r:embed="rId19"/>
                    <a:stretch>
                      <a:fillRect/>
                    </a:stretch>
                  </pic:blipFill>
                  <pic:spPr>
                    <a:xfrm>
                      <a:off x="0" y="0"/>
                      <a:ext cx="5577840" cy="4183380"/>
                    </a:xfrm>
                    <a:prstGeom prst="rect"/>
                  </pic:spPr>
                </pic:pic>
              </a:graphicData>
            </a:graphic>
          </wp:inline>
        </w:drawing>
      </w:r>
    </w:p>
    <w:p>
      <w:pPr>
        <w:jc w:val="center"/>
      </w:pPr>
      <w:r>
        <w:rPr>
          <w:i/>
          <w:color w:val="5A5A5A"/>
          <w:sz w:val="17"/>
        </w:rPr>
        <w:t>Exhibit 4-3 — moods affected by day of the week.</w:t>
      </w:r>
    </w:p>
    <w:p>
      <w:pPr>
        <w:jc w:val="center"/>
      </w:pPr>
      <w:r>
        <w:drawing>
          <wp:inline xmlns:a="http://schemas.openxmlformats.org/drawingml/2006/main" xmlns:pic="http://schemas.openxmlformats.org/drawingml/2006/picture">
            <wp:extent cx="5577840" cy="4183380"/>
            <wp:docPr id="11" name="Picture 11"/>
            <wp:cNvGraphicFramePr>
              <a:graphicFrameLocks noChangeAspect="1"/>
            </wp:cNvGraphicFramePr>
            <a:graphic>
              <a:graphicData uri="http://schemas.openxmlformats.org/drawingml/2006/picture">
                <pic:pic>
                  <pic:nvPicPr>
                    <pic:cNvPr id="0" name="E15.png"/>
                    <pic:cNvPicPr/>
                  </pic:nvPicPr>
                  <pic:blipFill>
                    <a:blip r:embed="rId20"/>
                    <a:stretch>
                      <a:fillRect/>
                    </a:stretch>
                  </pic:blipFill>
                  <pic:spPr>
                    <a:xfrm>
                      <a:off x="0" y="0"/>
                      <a:ext cx="5577840" cy="4183380"/>
                    </a:xfrm>
                    <a:prstGeom prst="rect"/>
                  </pic:spPr>
                </pic:pic>
              </a:graphicData>
            </a:graphic>
          </wp:inline>
        </w:drawing>
      </w:r>
    </w:p>
    <w:p>
      <w:pPr>
        <w:jc w:val="center"/>
      </w:pPr>
      <w:r>
        <w:rPr>
          <w:i/>
          <w:color w:val="5A5A5A"/>
          <w:sz w:val="17"/>
        </w:rPr>
        <w:t>Exhibit 4-4 — moods affected by time of day.</w:t>
      </w:r>
    </w:p>
    <w:p>
      <w:pPr>
        <w:pStyle w:val="ListBullet"/>
        <w:spacing w:after="40"/>
      </w:pPr>
      <w:r>
        <w:t>Day-of-week chart: negative mood is highest around Sunday/Monday and declines across the week; positive mood is highest toward the end of the week.</w:t>
      </w:r>
    </w:p>
    <w:p>
      <w:pPr>
        <w:pStyle w:val="ListBullet"/>
        <w:spacing w:after="40"/>
      </w:pPr>
      <w:r>
        <w:t>Time-of-day chart: positive mood rises through the day and peaks around the middle of the day in the exhibit; negative mood shows relatively little variation across the day.</w:t>
      </w:r>
    </w:p>
    <w:p>
      <w:pPr>
        <w:pStyle w:val="Heading3"/>
      </w:pPr>
      <w:r>
        <w:t>5.6B Moods of the Unemployed</w:t>
      </w:r>
    </w:p>
    <w:p>
      <w:pPr>
        <w:jc w:val="center"/>
      </w:pPr>
      <w:r>
        <w:drawing>
          <wp:inline xmlns:a="http://schemas.openxmlformats.org/drawingml/2006/main" xmlns:pic="http://schemas.openxmlformats.org/drawingml/2006/picture">
            <wp:extent cx="5669280" cy="4251960"/>
            <wp:docPr id="12" name="Picture 12"/>
            <wp:cNvGraphicFramePr>
              <a:graphicFrameLocks noChangeAspect="1"/>
            </wp:cNvGraphicFramePr>
            <a:graphic>
              <a:graphicData uri="http://schemas.openxmlformats.org/drawingml/2006/picture">
                <pic:pic>
                  <pic:nvPicPr>
                    <pic:cNvPr id="0" name="E16.png"/>
                    <pic:cNvPicPr/>
                  </pic:nvPicPr>
                  <pic:blipFill>
                    <a:blip r:embed="rId21"/>
                    <a:stretch>
                      <a:fillRect/>
                    </a:stretch>
                  </pic:blipFill>
                  <pic:spPr>
                    <a:xfrm>
                      <a:off x="0" y="0"/>
                      <a:ext cx="5669280" cy="4251960"/>
                    </a:xfrm>
                    <a:prstGeom prst="rect"/>
                  </pic:spPr>
                </pic:pic>
              </a:graphicData>
            </a:graphic>
          </wp:inline>
        </w:drawing>
      </w:r>
    </w:p>
    <w:p>
      <w:pPr>
        <w:jc w:val="center"/>
      </w:pPr>
      <w:r>
        <w:rPr>
          <w:i/>
          <w:color w:val="5A5A5A"/>
          <w:sz w:val="17"/>
        </w:rPr>
        <w:t>Course poll — moods of unemployed vs. employed respondents.</w:t>
      </w:r>
    </w:p>
    <w:p>
      <w:r>
        <w:t>The chart compares the percentages reported for “thriving,” “worried,” “sad,” “stressed,” “angry,” and “depressed” for unemployed vs. employed groups. In a case, use it as a descriptive comparison rather than claiming the chart proves why the groups differ.</w:t>
      </w:r>
    </w:p>
    <w:p>
      <w:pPr>
        <w:pStyle w:val="Heading2"/>
      </w:pPr>
      <w:r>
        <w:t>5.7 Emotions &amp; Cultures</w:t>
      </w:r>
    </w:p>
    <w:p>
      <w:r>
        <w:t>The course slides make several cross-cultural observations:</w:t>
      </w:r>
    </w:p>
    <w:p>
      <w:pPr>
        <w:pStyle w:val="ListBullet"/>
        <w:spacing w:after="40"/>
      </w:pPr>
      <w:r>
        <w:t>People around the world interpret positive and negative emotions in broadly similar ways, but cultures place different values on particular emotions.</w:t>
      </w:r>
    </w:p>
    <w:p>
      <w:pPr>
        <w:pStyle w:val="ListBullet"/>
        <w:spacing w:after="40"/>
      </w:pPr>
      <w:r>
        <w:t>The slide reports that people in China reported fewer positive and negative emotions, while Taiwanese respondents were described as more like U.S. workers, reporting more positive and fewer negative emotions.</w:t>
      </w:r>
    </w:p>
    <w:p>
      <w:pPr>
        <w:pStyle w:val="ListBullet"/>
        <w:spacing w:after="40"/>
      </w:pPr>
      <w:r>
        <w:t>The slide says U.S. culture values enthusiasm, while the Chinese context presented in the slide treats negative emotions as potentially more useful/constructive.</w:t>
      </w:r>
    </w:p>
    <w:p>
      <w:pPr>
        <w:pStyle w:val="ListBullet"/>
        <w:spacing w:after="40"/>
      </w:pPr>
      <w:r>
        <w:t>The slide presents pride as generally positive in Western cultures such as the United States but as undesirable in Eastern cultures such as China and Japan.</w:t>
      </w:r>
    </w:p>
    <w:tbl>
      <w:tblPr>
        <w:tblW w:type="auto" w:w="0"/>
        <w:jc w:val="center"/>
        <w:tblLook w:firstColumn="1" w:firstRow="1" w:lastColumn="0" w:lastRow="0" w:noHBand="0" w:noVBand="1" w:val="04A0"/>
      </w:tblPr>
      <w:tblGrid>
        <w:gridCol w:w="10224"/>
      </w:tblGrid>
      <w:tr>
        <w:trPr>
          <w:cantSplit/>
        </w:trPr>
        <w:tc>
          <w:tcPr>
            <w:tcW w:type="dxa" w:w="10224"/>
            <w:shd w:fill="FCE4D6"/>
          </w:tcPr>
          <w:p>
            <w:pPr>
              <w:spacing w:after="40"/>
            </w:pPr>
            <w:r>
              <w:rPr>
                <w:b/>
                <w:color w:val="17365D"/>
                <w:sz w:val="21"/>
              </w:rPr>
              <w:t>Exam caution</w:t>
            </w:r>
          </w:p>
          <w:p>
            <w:pPr>
              <w:spacing w:after="40"/>
            </w:pPr>
            <w:r>
              <w:rPr>
                <w:sz w:val="20"/>
              </w:rPr>
              <w:t>These statements are course-slide comparisons. In an analytical answer, attribute them to the cultural examples in the course material rather than turning them into universal claims about every person in a culture.</w:t>
            </w:r>
          </w:p>
        </w:tc>
      </w:tr>
    </w:tbl>
    <w:p>
      <w:pPr>
        <w:spacing w:after="40"/>
      </w:pPr>
    </w:p>
    <w:p>
      <w:pPr>
        <w:pStyle w:val="Heading2"/>
      </w:pPr>
      <w:r>
        <w:t>5.8 Function of Emotions</w:t>
      </w:r>
    </w:p>
    <w:p>
      <w:pPr>
        <w:pStyle w:val="Heading3"/>
      </w:pPr>
      <w:r>
        <w:t>Do emotions make us irrational?</w:t>
      </w:r>
    </w:p>
    <w:p>
      <w:pPr>
        <w:pStyle w:val="ListBullet"/>
        <w:spacing w:after="40"/>
      </w:pPr>
      <w:r>
        <w:t>The older view treated rationality and emotion as being in conflict.</w:t>
      </w:r>
    </w:p>
    <w:p>
      <w:pPr>
        <w:pStyle w:val="ListBullet"/>
        <w:spacing w:after="40"/>
      </w:pPr>
      <w:r>
        <w:t>The course’s later point is that emotions are critical to rational thinking.</w:t>
      </w:r>
    </w:p>
    <w:p>
      <w:pPr>
        <w:pStyle w:val="ListBullet"/>
        <w:spacing w:after="40"/>
      </w:pPr>
      <w:r>
        <w:t>Phineas Gage is used as the course example to support the importance of emotion in decision making.</w:t>
      </w:r>
    </w:p>
    <w:p>
      <w:pPr>
        <w:pStyle w:val="ListBullet"/>
        <w:spacing w:after="40"/>
      </w:pPr>
      <w:r>
        <w:t>The key conclusion in the slide is that good decision making uses both thinking and feeling.</w:t>
      </w:r>
    </w:p>
    <w:p>
      <w:pPr>
        <w:pStyle w:val="Heading3"/>
      </w:pPr>
      <w:r>
        <w:t>Do emotions make us ethical?</w:t>
      </w:r>
    </w:p>
    <w:p>
      <w:r>
        <w:t>The course notes that ethical decision making had traditionally been based heavily on cognition, but moral emotions also shape ethical reactions.</w:t>
      </w:r>
    </w:p>
    <w:p>
      <w:pPr>
        <w:pStyle w:val="ListBullet"/>
        <w:spacing w:after="40"/>
      </w:pPr>
      <w:r>
        <w:t>Sympathy for the suffering of others.</w:t>
      </w:r>
    </w:p>
    <w:p>
      <w:pPr>
        <w:pStyle w:val="ListBullet"/>
        <w:spacing w:after="40"/>
      </w:pPr>
      <w:r>
        <w:t>Guilt about one’s own immoral behavior.</w:t>
      </w:r>
    </w:p>
    <w:p>
      <w:pPr>
        <w:pStyle w:val="ListBullet"/>
        <w:spacing w:after="40"/>
      </w:pPr>
      <w:r>
        <w:t>Anger about injustice done to others.</w:t>
      </w:r>
    </w:p>
    <w:p>
      <w:pPr>
        <w:pStyle w:val="ListBullet"/>
        <w:spacing w:after="40"/>
      </w:pPr>
      <w:r>
        <w:t>Contempt for people who behave unethically.</w:t>
      </w:r>
    </w:p>
    <w:p>
      <w:r>
        <w:t>These reactions are described in the slide as being largely based on feelings rather than cognition alone.</w:t>
      </w:r>
    </w:p>
    <w:p>
      <w:pPr>
        <w:pStyle w:val="Heading2"/>
      </w:pPr>
      <w:r>
        <w:t>5.9 Sources of Emotions and Moods</w:t>
      </w:r>
    </w:p>
    <w:tbl>
      <w:tblPr>
        <w:tblStyle w:val="TableGrid"/>
        <w:tblW w:type="auto" w:w="0"/>
        <w:jc w:val="center"/>
        <w:tblLook w:firstColumn="1" w:firstRow="1" w:lastColumn="0" w:lastRow="0" w:noHBand="0" w:noVBand="1" w:val="04A0"/>
      </w:tblPr>
      <w:tblGrid>
        <w:gridCol w:w="5112"/>
        <w:gridCol w:w="5112"/>
      </w:tblGrid>
      <w:tr>
        <w:trPr>
          <w:cantSplit/>
        </w:trPr>
        <w:tc>
          <w:tcPr>
            <w:tcW w:type="dxa" w:w="2448"/>
            <w:vAlign w:val="center"/>
            <w:shd w:fill="17365D"/>
          </w:tcPr>
          <w:p>
            <w:pPr>
              <w:spacing w:after="40"/>
            </w:pPr>
            <w:r/>
            <w:r>
              <w:rPr>
                <w:rFonts w:ascii="Aptos" w:hAnsi="Aptos"/>
                <w:b/>
                <w:color w:val="FFFFFF"/>
                <w:sz w:val="18"/>
              </w:rPr>
              <w:t>Source</w:t>
            </w:r>
          </w:p>
        </w:tc>
        <w:tc>
          <w:tcPr>
            <w:tcW w:type="dxa" w:w="7488"/>
            <w:vAlign w:val="center"/>
            <w:shd w:fill="17365D"/>
          </w:tcPr>
          <w:p>
            <w:pPr>
              <w:spacing w:after="40"/>
            </w:pPr>
            <w:r/>
            <w:r>
              <w:rPr>
                <w:rFonts w:ascii="Aptos" w:hAnsi="Aptos"/>
                <w:b/>
                <w:color w:val="FFFFFF"/>
                <w:sz w:val="18"/>
              </w:rPr>
              <w:t>Course point</w:t>
            </w:r>
          </w:p>
        </w:tc>
      </w:tr>
      <w:tr>
        <w:trPr>
          <w:cantSplit/>
        </w:trPr>
        <w:tc>
          <w:tcPr>
            <w:tcW w:type="dxa" w:w="2448"/>
            <w:vAlign w:val="center"/>
            <w:shd w:fill="F3F6FA"/>
          </w:tcPr>
          <w:p>
            <w:pPr>
              <w:spacing w:after="40"/>
            </w:pPr>
            <w:r/>
            <w:r>
              <w:rPr>
                <w:rFonts w:ascii="Aptos" w:hAnsi="Aptos"/>
                <w:b w:val="0"/>
                <w:sz w:val="18"/>
              </w:rPr>
              <w:t>Personality / affect intensity</w:t>
            </w:r>
          </w:p>
        </w:tc>
        <w:tc>
          <w:tcPr>
            <w:tcW w:type="dxa" w:w="7488"/>
            <w:vAlign w:val="center"/>
            <w:shd w:fill="F3F6FA"/>
          </w:tcPr>
          <w:p>
            <w:pPr>
              <w:spacing w:after="40"/>
            </w:pPr>
            <w:r/>
            <w:r>
              <w:rPr>
                <w:rFonts w:ascii="Aptos" w:hAnsi="Aptos"/>
                <w:b w:val="0"/>
                <w:sz w:val="18"/>
              </w:rPr>
              <w:t>People differ in affect intensity—how strongly they experience emotions.</w:t>
            </w:r>
          </w:p>
        </w:tc>
      </w:tr>
      <w:tr>
        <w:trPr>
          <w:cantSplit/>
        </w:trPr>
        <w:tc>
          <w:tcPr>
            <w:tcW w:type="dxa" w:w="2448"/>
            <w:vAlign w:val="center"/>
          </w:tcPr>
          <w:p>
            <w:pPr>
              <w:spacing w:after="40"/>
            </w:pPr>
            <w:r/>
            <w:r>
              <w:rPr>
                <w:rFonts w:ascii="Aptos" w:hAnsi="Aptos"/>
                <w:b w:val="0"/>
                <w:sz w:val="18"/>
              </w:rPr>
              <w:t>Weather</w:t>
            </w:r>
          </w:p>
        </w:tc>
        <w:tc>
          <w:tcPr>
            <w:tcW w:type="dxa" w:w="7488"/>
            <w:vAlign w:val="center"/>
          </w:tcPr>
          <w:p>
            <w:pPr>
              <w:spacing w:after="40"/>
            </w:pPr>
            <w:r/>
            <w:r>
              <w:rPr>
                <w:rFonts w:ascii="Aptos" w:hAnsi="Aptos"/>
                <w:b w:val="0"/>
                <w:sz w:val="18"/>
              </w:rPr>
              <w:t>The slide uses “illusory correlation” to describe associating nice weather and mood even when the events may have no real connection.</w:t>
            </w:r>
          </w:p>
        </w:tc>
      </w:tr>
      <w:tr>
        <w:trPr>
          <w:cantSplit/>
        </w:trPr>
        <w:tc>
          <w:tcPr>
            <w:tcW w:type="dxa" w:w="2448"/>
            <w:vAlign w:val="center"/>
            <w:shd w:fill="F3F6FA"/>
          </w:tcPr>
          <w:p>
            <w:pPr>
              <w:spacing w:after="40"/>
            </w:pPr>
            <w:r/>
            <w:r>
              <w:rPr>
                <w:rFonts w:ascii="Aptos" w:hAnsi="Aptos"/>
                <w:b w:val="0"/>
                <w:sz w:val="18"/>
              </w:rPr>
              <w:t>Social activities</w:t>
            </w:r>
          </w:p>
        </w:tc>
        <w:tc>
          <w:tcPr>
            <w:tcW w:type="dxa" w:w="7488"/>
            <w:vAlign w:val="center"/>
            <w:shd w:fill="F3F6FA"/>
          </w:tcPr>
          <w:p>
            <w:pPr>
              <w:spacing w:after="40"/>
            </w:pPr>
            <w:r/>
            <w:r>
              <w:rPr>
                <w:rFonts w:ascii="Aptos" w:hAnsi="Aptos"/>
                <w:b w:val="0"/>
                <w:sz w:val="18"/>
              </w:rPr>
              <w:t>Physical, informal, or epicurean activities are more strongly associated with increases in positive mood than formal or sedentary events.</w:t>
            </w:r>
          </w:p>
        </w:tc>
      </w:tr>
      <w:tr>
        <w:trPr>
          <w:cantSplit/>
        </w:trPr>
        <w:tc>
          <w:tcPr>
            <w:tcW w:type="dxa" w:w="2448"/>
            <w:vAlign w:val="center"/>
          </w:tcPr>
          <w:p>
            <w:pPr>
              <w:spacing w:after="40"/>
            </w:pPr>
            <w:r/>
            <w:r>
              <w:rPr>
                <w:rFonts w:ascii="Aptos" w:hAnsi="Aptos"/>
                <w:b w:val="0"/>
                <w:sz w:val="18"/>
              </w:rPr>
              <w:t>Stress</w:t>
            </w:r>
          </w:p>
        </w:tc>
        <w:tc>
          <w:tcPr>
            <w:tcW w:type="dxa" w:w="7488"/>
            <w:vAlign w:val="center"/>
          </w:tcPr>
          <w:p>
            <w:pPr>
              <w:spacing w:after="40"/>
            </w:pPr>
            <w:r/>
            <w:r>
              <w:rPr>
                <w:rFonts w:ascii="Aptos" w:hAnsi="Aptos"/>
                <w:b w:val="0"/>
                <w:sz w:val="18"/>
              </w:rPr>
              <w:t>Listed as a source that can shape emotional states.</w:t>
            </w:r>
          </w:p>
        </w:tc>
      </w:tr>
      <w:tr>
        <w:trPr>
          <w:cantSplit/>
        </w:trPr>
        <w:tc>
          <w:tcPr>
            <w:tcW w:type="dxa" w:w="2448"/>
            <w:vAlign w:val="center"/>
            <w:shd w:fill="F3F6FA"/>
          </w:tcPr>
          <w:p>
            <w:pPr>
              <w:spacing w:after="40"/>
            </w:pPr>
            <w:r/>
            <w:r>
              <w:rPr>
                <w:rFonts w:ascii="Aptos" w:hAnsi="Aptos"/>
                <w:b w:val="0"/>
                <w:sz w:val="18"/>
              </w:rPr>
              <w:t>Sleep</w:t>
            </w:r>
          </w:p>
        </w:tc>
        <w:tc>
          <w:tcPr>
            <w:tcW w:type="dxa" w:w="7488"/>
            <w:vAlign w:val="center"/>
            <w:shd w:fill="F3F6FA"/>
          </w:tcPr>
          <w:p>
            <w:pPr>
              <w:spacing w:after="40"/>
            </w:pPr>
            <w:r/>
            <w:r>
              <w:rPr>
                <w:rFonts w:ascii="Aptos" w:hAnsi="Aptos"/>
                <w:b w:val="0"/>
                <w:sz w:val="18"/>
              </w:rPr>
              <w:t>Poor/reduced sleep impairs decision making and makes emotional control difficult.</w:t>
            </w:r>
          </w:p>
        </w:tc>
      </w:tr>
      <w:tr>
        <w:trPr>
          <w:cantSplit/>
        </w:trPr>
        <w:tc>
          <w:tcPr>
            <w:tcW w:type="dxa" w:w="2448"/>
            <w:vAlign w:val="center"/>
          </w:tcPr>
          <w:p>
            <w:pPr>
              <w:spacing w:after="40"/>
            </w:pPr>
            <w:r/>
            <w:r>
              <w:rPr>
                <w:rFonts w:ascii="Aptos" w:hAnsi="Aptos"/>
                <w:b w:val="0"/>
                <w:sz w:val="18"/>
              </w:rPr>
              <w:t>Exercise</w:t>
            </w:r>
          </w:p>
        </w:tc>
        <w:tc>
          <w:tcPr>
            <w:tcW w:type="dxa" w:w="7488"/>
            <w:vAlign w:val="center"/>
          </w:tcPr>
          <w:p>
            <w:pPr>
              <w:spacing w:after="40"/>
            </w:pPr>
            <w:r/>
            <w:r>
              <w:rPr>
                <w:rFonts w:ascii="Aptos" w:hAnsi="Aptos"/>
                <w:b w:val="0"/>
                <w:sz w:val="18"/>
              </w:rPr>
              <w:t>The slide refers to “sweat therapy.”</w:t>
            </w:r>
          </w:p>
        </w:tc>
      </w:tr>
      <w:tr>
        <w:trPr>
          <w:cantSplit/>
        </w:trPr>
        <w:tc>
          <w:tcPr>
            <w:tcW w:type="dxa" w:w="2448"/>
            <w:vAlign w:val="center"/>
            <w:shd w:fill="F3F6FA"/>
          </w:tcPr>
          <w:p>
            <w:pPr>
              <w:spacing w:after="40"/>
            </w:pPr>
            <w:r/>
            <w:r>
              <w:rPr>
                <w:rFonts w:ascii="Aptos" w:hAnsi="Aptos"/>
                <w:b w:val="0"/>
                <w:sz w:val="18"/>
              </w:rPr>
              <w:t>Age</w:t>
            </w:r>
          </w:p>
        </w:tc>
        <w:tc>
          <w:tcPr>
            <w:tcW w:type="dxa" w:w="7488"/>
            <w:vAlign w:val="center"/>
            <w:shd w:fill="F3F6FA"/>
          </w:tcPr>
          <w:p>
            <w:pPr>
              <w:spacing w:after="40"/>
            </w:pPr>
            <w:r/>
            <w:r>
              <w:rPr>
                <w:rFonts w:ascii="Aptos" w:hAnsi="Aptos"/>
                <w:b w:val="0"/>
                <w:sz w:val="18"/>
              </w:rPr>
              <w:t>Emotional experience is described as improving with age.</w:t>
            </w:r>
          </w:p>
        </w:tc>
      </w:tr>
      <w:tr>
        <w:trPr>
          <w:cantSplit/>
        </w:trPr>
        <w:tc>
          <w:tcPr>
            <w:tcW w:type="dxa" w:w="2448"/>
            <w:vAlign w:val="center"/>
          </w:tcPr>
          <w:p>
            <w:pPr>
              <w:spacing w:after="40"/>
            </w:pPr>
            <w:r/>
            <w:r>
              <w:rPr>
                <w:rFonts w:ascii="Aptos" w:hAnsi="Aptos"/>
                <w:b w:val="0"/>
                <w:sz w:val="18"/>
              </w:rPr>
              <w:t>Gender</w:t>
            </w:r>
          </w:p>
        </w:tc>
        <w:tc>
          <w:tcPr>
            <w:tcW w:type="dxa" w:w="7488"/>
            <w:vAlign w:val="center"/>
          </w:tcPr>
          <w:p>
            <w:pPr>
              <w:spacing w:after="40"/>
            </w:pPr>
            <w:r/>
            <w:r>
              <w:rPr>
                <w:rFonts w:ascii="Aptos" w:hAnsi="Aptos"/>
                <w:b w:val="0"/>
                <w:sz w:val="18"/>
              </w:rPr>
              <w:t>The slide presents a finding about reactions being interpreted differently for women and men; treat this as the course’s cited observation rather than a universal rule.</w:t>
            </w:r>
          </w:p>
        </w:tc>
      </w:tr>
    </w:tbl>
    <w:p>
      <w:pPr>
        <w:spacing w:after="20"/>
      </w:pPr>
    </w:p>
    <w:p>
      <w:pPr>
        <w:pStyle w:val="Heading2"/>
      </w:pPr>
      <w:r>
        <w:t>5.10 Emotional Labor</w:t>
      </w:r>
    </w:p>
    <w:p>
      <w:pPr>
        <w:pStyle w:val="Definition"/>
      </w:pPr>
      <w:r>
        <w:rPr>
          <w:color w:val="17365D"/>
        </w:rPr>
        <w:t xml:space="preserve">Emotional labor: </w:t>
      </w:r>
      <w:r>
        <w:t>A situation in which an employee expresses organizationally desired emotions during interpersonal transactions at work.</w:t>
      </w:r>
    </w:p>
    <w:p>
      <w:r>
        <w:t>The concept emerged from studies of service jobs. The key challenge is that employees may have to display one emotion while actually feeling another; this disparity is called emotional dissonance.</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448"/>
            <w:vAlign w:val="center"/>
            <w:shd w:fill="17365D"/>
          </w:tcPr>
          <w:p>
            <w:pPr>
              <w:spacing w:after="40"/>
            </w:pPr>
            <w:r/>
            <w:r>
              <w:rPr>
                <w:rFonts w:ascii="Aptos" w:hAnsi="Aptos"/>
                <w:b/>
                <w:color w:val="FFFFFF"/>
                <w:sz w:val="18"/>
              </w:rPr>
              <w:t>Term</w:t>
            </w:r>
          </w:p>
        </w:tc>
        <w:tc>
          <w:tcPr>
            <w:tcW w:type="dxa" w:w="5760"/>
            <w:vAlign w:val="center"/>
            <w:shd w:fill="17365D"/>
          </w:tcPr>
          <w:p>
            <w:pPr>
              <w:spacing w:after="40"/>
            </w:pPr>
            <w:r/>
            <w:r>
              <w:rPr>
                <w:rFonts w:ascii="Aptos" w:hAnsi="Aptos"/>
                <w:b/>
                <w:color w:val="FFFFFF"/>
                <w:sz w:val="18"/>
              </w:rPr>
              <w:t>Meaning</w:t>
            </w:r>
          </w:p>
        </w:tc>
        <w:tc>
          <w:tcPr>
            <w:tcW w:type="dxa" w:w="2304"/>
            <w:vAlign w:val="center"/>
            <w:shd w:fill="17365D"/>
          </w:tcPr>
          <w:p>
            <w:pPr>
              <w:spacing w:after="40"/>
            </w:pPr>
            <w:r/>
            <w:r>
              <w:rPr>
                <w:rFonts w:ascii="Aptos" w:hAnsi="Aptos"/>
                <w:b/>
                <w:color w:val="FFFFFF"/>
                <w:sz w:val="18"/>
              </w:rPr>
              <w:t>Example</w:t>
            </w:r>
          </w:p>
        </w:tc>
      </w:tr>
      <w:tr>
        <w:trPr>
          <w:cantSplit/>
        </w:trPr>
        <w:tc>
          <w:tcPr>
            <w:tcW w:type="dxa" w:w="2448"/>
            <w:vAlign w:val="center"/>
            <w:shd w:fill="F3F6FA"/>
          </w:tcPr>
          <w:p>
            <w:pPr>
              <w:spacing w:after="40"/>
            </w:pPr>
            <w:r/>
            <w:r>
              <w:rPr>
                <w:rFonts w:ascii="Aptos" w:hAnsi="Aptos"/>
                <w:b w:val="0"/>
                <w:sz w:val="18"/>
              </w:rPr>
              <w:t>Felt emotions</w:t>
            </w:r>
          </w:p>
        </w:tc>
        <w:tc>
          <w:tcPr>
            <w:tcW w:type="dxa" w:w="5760"/>
            <w:vAlign w:val="center"/>
            <w:shd w:fill="F3F6FA"/>
          </w:tcPr>
          <w:p>
            <w:pPr>
              <w:spacing w:after="40"/>
            </w:pPr>
            <w:r/>
            <w:r>
              <w:rPr>
                <w:rFonts w:ascii="Aptos" w:hAnsi="Aptos"/>
                <w:b w:val="0"/>
                <w:sz w:val="18"/>
              </w:rPr>
              <w:t>The employee’s actual emotions.</w:t>
            </w:r>
          </w:p>
        </w:tc>
        <w:tc>
          <w:tcPr>
            <w:tcW w:type="dxa" w:w="2304"/>
            <w:vAlign w:val="center"/>
            <w:shd w:fill="F3F6FA"/>
          </w:tcPr>
          <w:p>
            <w:pPr>
              <w:spacing w:after="40"/>
            </w:pPr>
            <w:r/>
            <w:r>
              <w:rPr>
                <w:rFonts w:ascii="Aptos" w:hAnsi="Aptos"/>
                <w:b w:val="0"/>
                <w:sz w:val="18"/>
              </w:rPr>
              <w:t>Employee genuinely feels frustrated.</w:t>
            </w:r>
          </w:p>
        </w:tc>
      </w:tr>
      <w:tr>
        <w:trPr>
          <w:cantSplit/>
        </w:trPr>
        <w:tc>
          <w:tcPr>
            <w:tcW w:type="dxa" w:w="2448"/>
            <w:vAlign w:val="center"/>
          </w:tcPr>
          <w:p>
            <w:pPr>
              <w:spacing w:after="40"/>
            </w:pPr>
            <w:r/>
            <w:r>
              <w:rPr>
                <w:rFonts w:ascii="Aptos" w:hAnsi="Aptos"/>
                <w:b w:val="0"/>
                <w:sz w:val="18"/>
              </w:rPr>
              <w:t>Displayed emotions</w:t>
            </w:r>
          </w:p>
        </w:tc>
        <w:tc>
          <w:tcPr>
            <w:tcW w:type="dxa" w:w="5760"/>
            <w:vAlign w:val="center"/>
          </w:tcPr>
          <w:p>
            <w:pPr>
              <w:spacing w:after="40"/>
            </w:pPr>
            <w:r/>
            <w:r>
              <w:rPr>
                <w:rFonts w:ascii="Aptos" w:hAnsi="Aptos"/>
                <w:b w:val="0"/>
                <w:sz w:val="18"/>
              </w:rPr>
              <w:t>Emotions the organization requires/convenes as appropriate to show.</w:t>
            </w:r>
          </w:p>
        </w:tc>
        <w:tc>
          <w:tcPr>
            <w:tcW w:type="dxa" w:w="2304"/>
            <w:vAlign w:val="center"/>
          </w:tcPr>
          <w:p>
            <w:pPr>
              <w:spacing w:after="40"/>
            </w:pPr>
            <w:r/>
            <w:r>
              <w:rPr>
                <w:rFonts w:ascii="Aptos" w:hAnsi="Aptos"/>
                <w:b w:val="0"/>
                <w:sz w:val="18"/>
              </w:rPr>
              <w:t>Employee must appear warm and calm.</w:t>
            </w:r>
          </w:p>
        </w:tc>
      </w:tr>
      <w:tr>
        <w:trPr>
          <w:cantSplit/>
        </w:trPr>
        <w:tc>
          <w:tcPr>
            <w:tcW w:type="dxa" w:w="2448"/>
            <w:vAlign w:val="center"/>
            <w:shd w:fill="F3F6FA"/>
          </w:tcPr>
          <w:p>
            <w:pPr>
              <w:spacing w:after="40"/>
            </w:pPr>
            <w:r/>
            <w:r>
              <w:rPr>
                <w:rFonts w:ascii="Aptos" w:hAnsi="Aptos"/>
                <w:b w:val="0"/>
                <w:sz w:val="18"/>
              </w:rPr>
              <w:t>Surface acting</w:t>
            </w:r>
          </w:p>
        </w:tc>
        <w:tc>
          <w:tcPr>
            <w:tcW w:type="dxa" w:w="5760"/>
            <w:vAlign w:val="center"/>
            <w:shd w:fill="F3F6FA"/>
          </w:tcPr>
          <w:p>
            <w:pPr>
              <w:spacing w:after="40"/>
            </w:pPr>
            <w:r/>
            <w:r>
              <w:rPr>
                <w:rFonts w:ascii="Aptos" w:hAnsi="Aptos"/>
                <w:b w:val="0"/>
                <w:sz w:val="18"/>
              </w:rPr>
              <w:t>Hiding inner feelings and foregoing emotional expressions in response to display rules.</w:t>
            </w:r>
          </w:p>
        </w:tc>
        <w:tc>
          <w:tcPr>
            <w:tcW w:type="dxa" w:w="2304"/>
            <w:vAlign w:val="center"/>
            <w:shd w:fill="F3F6FA"/>
          </w:tcPr>
          <w:p>
            <w:pPr>
              <w:spacing w:after="40"/>
            </w:pPr>
            <w:r/>
            <w:r>
              <w:rPr>
                <w:rFonts w:ascii="Aptos" w:hAnsi="Aptos"/>
                <w:b w:val="0"/>
                <w:sz w:val="18"/>
              </w:rPr>
              <w:t>Smile and sound friendly while actually angry.</w:t>
            </w:r>
          </w:p>
        </w:tc>
      </w:tr>
      <w:tr>
        <w:trPr>
          <w:cantSplit/>
        </w:trPr>
        <w:tc>
          <w:tcPr>
            <w:tcW w:type="dxa" w:w="2448"/>
            <w:vAlign w:val="center"/>
          </w:tcPr>
          <w:p>
            <w:pPr>
              <w:spacing w:after="40"/>
            </w:pPr>
            <w:r/>
            <w:r>
              <w:rPr>
                <w:rFonts w:ascii="Aptos" w:hAnsi="Aptos"/>
                <w:b w:val="0"/>
                <w:sz w:val="18"/>
              </w:rPr>
              <w:t>Deep acting</w:t>
            </w:r>
          </w:p>
        </w:tc>
        <w:tc>
          <w:tcPr>
            <w:tcW w:type="dxa" w:w="5760"/>
            <w:vAlign w:val="center"/>
          </w:tcPr>
          <w:p>
            <w:pPr>
              <w:spacing w:after="40"/>
            </w:pPr>
            <w:r/>
            <w:r>
              <w:rPr>
                <w:rFonts w:ascii="Aptos" w:hAnsi="Aptos"/>
                <w:b w:val="0"/>
                <w:sz w:val="18"/>
              </w:rPr>
              <w:t>Trying to modify true inner feelings to fit display rules.</w:t>
            </w:r>
          </w:p>
        </w:tc>
        <w:tc>
          <w:tcPr>
            <w:tcW w:type="dxa" w:w="2304"/>
            <w:vAlign w:val="center"/>
          </w:tcPr>
          <w:p>
            <w:pPr>
              <w:spacing w:after="40"/>
            </w:pPr>
            <w:r/>
            <w:r>
              <w:rPr>
                <w:rFonts w:ascii="Aptos" w:hAnsi="Aptos"/>
                <w:b w:val="0"/>
                <w:sz w:val="18"/>
              </w:rPr>
              <w:t>Reappraise the interaction so genuine warmth is produced.</w:t>
            </w:r>
          </w:p>
        </w:tc>
      </w:tr>
      <w:tr>
        <w:trPr>
          <w:cantSplit/>
        </w:trPr>
        <w:tc>
          <w:tcPr>
            <w:tcW w:type="dxa" w:w="2448"/>
            <w:vAlign w:val="center"/>
            <w:shd w:fill="F3F6FA"/>
          </w:tcPr>
          <w:p>
            <w:pPr>
              <w:spacing w:after="40"/>
            </w:pPr>
            <w:r/>
            <w:r>
              <w:rPr>
                <w:rFonts w:ascii="Aptos" w:hAnsi="Aptos"/>
                <w:b w:val="0"/>
                <w:sz w:val="18"/>
              </w:rPr>
              <w:t>Emotional dissonance</w:t>
            </w:r>
          </w:p>
        </w:tc>
        <w:tc>
          <w:tcPr>
            <w:tcW w:type="dxa" w:w="5760"/>
            <w:vAlign w:val="center"/>
            <w:shd w:fill="F3F6FA"/>
          </w:tcPr>
          <w:p>
            <w:pPr>
              <w:spacing w:after="40"/>
            </w:pPr>
            <w:r/>
            <w:r>
              <w:rPr>
                <w:rFonts w:ascii="Aptos" w:hAnsi="Aptos"/>
                <w:b w:val="0"/>
                <w:sz w:val="18"/>
              </w:rPr>
              <w:t>Disparity between felt and displayed emotions.</w:t>
            </w:r>
          </w:p>
        </w:tc>
        <w:tc>
          <w:tcPr>
            <w:tcW w:type="dxa" w:w="2304"/>
            <w:vAlign w:val="center"/>
            <w:shd w:fill="F3F6FA"/>
          </w:tcPr>
          <w:p>
            <w:pPr>
              <w:spacing w:after="40"/>
            </w:pPr>
            <w:r/>
            <w:r>
              <w:rPr>
                <w:rFonts w:ascii="Aptos" w:hAnsi="Aptos"/>
                <w:b w:val="0"/>
                <w:sz w:val="18"/>
              </w:rPr>
              <w:t>Feeling angry but having to display friendliness.</w:t>
            </w:r>
          </w:p>
        </w:tc>
      </w:tr>
    </w:tbl>
    <w:p>
      <w:pPr>
        <w:spacing w:after="20"/>
      </w:pPr>
    </w:p>
    <w:tbl>
      <w:tblPr>
        <w:tblW w:type="auto" w:w="0"/>
        <w:jc w:val="center"/>
        <w:tblLook w:firstColumn="1" w:firstRow="1" w:lastColumn="0" w:lastRow="0" w:noHBand="0" w:noVBand="1" w:val="04A0"/>
      </w:tblPr>
      <w:tblGrid>
        <w:gridCol w:w="10224"/>
      </w:tblGrid>
      <w:tr>
        <w:trPr>
          <w:cantSplit/>
        </w:trPr>
        <w:tc>
          <w:tcPr>
            <w:tcW w:type="dxa" w:w="10224"/>
            <w:shd w:fill="EAF2F8"/>
          </w:tcPr>
          <w:p>
            <w:pPr>
              <w:spacing w:after="40"/>
            </w:pPr>
            <w:r>
              <w:rPr>
                <w:b/>
                <w:color w:val="17365D"/>
                <w:sz w:val="21"/>
              </w:rPr>
              <w:t>Case clue</w:t>
            </w:r>
          </w:p>
          <w:p>
            <w:pPr>
              <w:spacing w:after="40"/>
            </w:pPr>
            <w:r>
              <w:rPr>
                <w:sz w:val="20"/>
              </w:rPr>
              <w:t>If the case says “the employee pretended to be happy,” think surface acting. If the employee tries to genuinely change the feeling, think deep acting.</w:t>
            </w:r>
          </w:p>
        </w:tc>
      </w:tr>
    </w:tbl>
    <w:p>
      <w:pPr>
        <w:spacing w:after="40"/>
      </w:pPr>
    </w:p>
    <w:p>
      <w:pPr>
        <w:pStyle w:val="Heading2"/>
      </w:pPr>
      <w:r>
        <w:t>5.11 Affective Events Theory (AET)</w:t>
      </w:r>
    </w:p>
    <w:p>
      <w:pPr>
        <w:pStyle w:val="Definition"/>
      </w:pPr>
      <w:r>
        <w:rPr>
          <w:color w:val="17365D"/>
        </w:rPr>
        <w:t xml:space="preserve">Affective Events Theory: </w:t>
      </w:r>
      <w:r>
        <w:t>A model suggesting that workplace events cause emotional reactions in employees, which then influence workplace attitudes and behaviors.</w:t>
      </w:r>
    </w:p>
    <w:p>
      <w:pPr>
        <w:jc w:val="center"/>
      </w:pPr>
      <w:r>
        <w:drawing>
          <wp:inline xmlns:a="http://schemas.openxmlformats.org/drawingml/2006/main" xmlns:pic="http://schemas.openxmlformats.org/drawingml/2006/picture">
            <wp:extent cx="5715000" cy="4286250"/>
            <wp:docPr id="13" name="Picture 13"/>
            <wp:cNvGraphicFramePr>
              <a:graphicFrameLocks noChangeAspect="1"/>
            </wp:cNvGraphicFramePr>
            <a:graphic>
              <a:graphicData uri="http://schemas.openxmlformats.org/drawingml/2006/picture">
                <pic:pic>
                  <pic:nvPicPr>
                    <pic:cNvPr id="0" name="e_20.png"/>
                    <pic:cNvPicPr/>
                  </pic:nvPicPr>
                  <pic:blipFill>
                    <a:blip r:embed="rId22"/>
                    <a:stretch>
                      <a:fillRect/>
                    </a:stretch>
                  </pic:blipFill>
                  <pic:spPr>
                    <a:xfrm>
                      <a:off x="0" y="0"/>
                      <a:ext cx="5715000" cy="4286250"/>
                    </a:xfrm>
                    <a:prstGeom prst="rect"/>
                  </pic:spPr>
                </pic:pic>
              </a:graphicData>
            </a:graphic>
          </wp:inline>
        </w:drawing>
      </w:r>
    </w:p>
    <w:p>
      <w:pPr>
        <w:jc w:val="center"/>
      </w:pPr>
      <w:r>
        <w:rPr>
          <w:i/>
          <w:color w:val="5A5A5A"/>
          <w:sz w:val="17"/>
        </w:rPr>
        <w:t>Exhibit 4-5 — Affective Events Theory.</w:t>
      </w:r>
    </w:p>
    <w:p>
      <w:pPr>
        <w:pStyle w:val="Heading3"/>
      </w:pPr>
      <w:r>
        <w:t>AET components</w:t>
      </w:r>
    </w:p>
    <w:tbl>
      <w:tblPr>
        <w:tblStyle w:val="TableGrid"/>
        <w:tblW w:type="auto" w:w="0"/>
        <w:jc w:val="center"/>
        <w:tblLook w:firstColumn="1" w:firstRow="1" w:lastColumn="0" w:lastRow="0" w:noHBand="0" w:noVBand="1" w:val="04A0"/>
      </w:tblPr>
      <w:tblGrid>
        <w:gridCol w:w="5112"/>
        <w:gridCol w:w="5112"/>
      </w:tblGrid>
      <w:tr>
        <w:trPr>
          <w:cantSplit/>
        </w:trPr>
        <w:tc>
          <w:tcPr>
            <w:tcW w:type="dxa" w:w="2880"/>
            <w:vAlign w:val="center"/>
            <w:shd w:fill="17365D"/>
          </w:tcPr>
          <w:p>
            <w:pPr>
              <w:spacing w:after="40"/>
            </w:pPr>
            <w:r/>
            <w:r>
              <w:rPr>
                <w:rFonts w:ascii="Aptos" w:hAnsi="Aptos"/>
                <w:b/>
                <w:color w:val="FFFFFF"/>
                <w:sz w:val="18"/>
              </w:rPr>
              <w:t>Part of AET</w:t>
            </w:r>
          </w:p>
        </w:tc>
        <w:tc>
          <w:tcPr>
            <w:tcW w:type="dxa" w:w="7344"/>
            <w:vAlign w:val="center"/>
            <w:shd w:fill="17365D"/>
          </w:tcPr>
          <w:p>
            <w:pPr>
              <w:spacing w:after="40"/>
            </w:pPr>
            <w:r/>
            <w:r>
              <w:rPr>
                <w:rFonts w:ascii="Aptos" w:hAnsi="Aptos"/>
                <w:b/>
                <w:color w:val="FFFFFF"/>
                <w:sz w:val="18"/>
              </w:rPr>
              <w:t>Examples / role in the model</w:t>
            </w:r>
          </w:p>
        </w:tc>
      </w:tr>
      <w:tr>
        <w:trPr>
          <w:cantSplit/>
        </w:trPr>
        <w:tc>
          <w:tcPr>
            <w:tcW w:type="dxa" w:w="2880"/>
            <w:vAlign w:val="center"/>
            <w:shd w:fill="F3F6FA"/>
          </w:tcPr>
          <w:p>
            <w:pPr>
              <w:spacing w:after="40"/>
            </w:pPr>
            <w:r/>
            <w:r>
              <w:rPr>
                <w:rFonts w:ascii="Aptos" w:hAnsi="Aptos"/>
                <w:b w:val="0"/>
                <w:sz w:val="18"/>
              </w:rPr>
              <w:t>Work environment</w:t>
            </w:r>
          </w:p>
        </w:tc>
        <w:tc>
          <w:tcPr>
            <w:tcW w:type="dxa" w:w="7344"/>
            <w:vAlign w:val="center"/>
            <w:shd w:fill="F3F6FA"/>
          </w:tcPr>
          <w:p>
            <w:pPr>
              <w:spacing w:after="40"/>
            </w:pPr>
            <w:r/>
            <w:r>
              <w:rPr>
                <w:rFonts w:ascii="Aptos" w:hAnsi="Aptos"/>
                <w:b w:val="0"/>
                <w:sz w:val="18"/>
              </w:rPr>
              <w:t>Characteristics of the job, job demands, and requirements for emotional labor.</w:t>
            </w:r>
          </w:p>
        </w:tc>
      </w:tr>
      <w:tr>
        <w:trPr>
          <w:cantSplit/>
        </w:trPr>
        <w:tc>
          <w:tcPr>
            <w:tcW w:type="dxa" w:w="2880"/>
            <w:vAlign w:val="center"/>
          </w:tcPr>
          <w:p>
            <w:pPr>
              <w:spacing w:after="40"/>
            </w:pPr>
            <w:r/>
            <w:r>
              <w:rPr>
                <w:rFonts w:ascii="Aptos" w:hAnsi="Aptos"/>
                <w:b w:val="0"/>
                <w:sz w:val="18"/>
              </w:rPr>
              <w:t>Work events</w:t>
            </w:r>
          </w:p>
        </w:tc>
        <w:tc>
          <w:tcPr>
            <w:tcW w:type="dxa" w:w="7344"/>
            <w:vAlign w:val="center"/>
          </w:tcPr>
          <w:p>
            <w:pPr>
              <w:spacing w:after="40"/>
            </w:pPr>
            <w:r/>
            <w:r>
              <w:rPr>
                <w:rFonts w:ascii="Aptos" w:hAnsi="Aptos"/>
                <w:b w:val="0"/>
                <w:sz w:val="18"/>
              </w:rPr>
              <w:t>Daily hassles and daily uplifts.</w:t>
            </w:r>
          </w:p>
        </w:tc>
      </w:tr>
      <w:tr>
        <w:trPr>
          <w:cantSplit/>
        </w:trPr>
        <w:tc>
          <w:tcPr>
            <w:tcW w:type="dxa" w:w="2880"/>
            <w:vAlign w:val="center"/>
            <w:shd w:fill="F3F6FA"/>
          </w:tcPr>
          <w:p>
            <w:pPr>
              <w:spacing w:after="40"/>
            </w:pPr>
            <w:r/>
            <w:r>
              <w:rPr>
                <w:rFonts w:ascii="Aptos" w:hAnsi="Aptos"/>
                <w:b w:val="0"/>
                <w:sz w:val="18"/>
              </w:rPr>
              <w:t>Personal dispositions</w:t>
            </w:r>
          </w:p>
        </w:tc>
        <w:tc>
          <w:tcPr>
            <w:tcW w:type="dxa" w:w="7344"/>
            <w:vAlign w:val="center"/>
            <w:shd w:fill="F3F6FA"/>
          </w:tcPr>
          <w:p>
            <w:pPr>
              <w:spacing w:after="40"/>
            </w:pPr>
            <w:r/>
            <w:r>
              <w:rPr>
                <w:rFonts w:ascii="Aptos" w:hAnsi="Aptos"/>
                <w:b w:val="0"/>
                <w:sz w:val="18"/>
              </w:rPr>
              <w:t>Personality and mood.</w:t>
            </w:r>
          </w:p>
        </w:tc>
      </w:tr>
      <w:tr>
        <w:trPr>
          <w:cantSplit/>
        </w:trPr>
        <w:tc>
          <w:tcPr>
            <w:tcW w:type="dxa" w:w="2880"/>
            <w:vAlign w:val="center"/>
          </w:tcPr>
          <w:p>
            <w:pPr>
              <w:spacing w:after="40"/>
            </w:pPr>
            <w:r/>
            <w:r>
              <w:rPr>
                <w:rFonts w:ascii="Aptos" w:hAnsi="Aptos"/>
                <w:b w:val="0"/>
                <w:sz w:val="18"/>
              </w:rPr>
              <w:t>Emotional reactions</w:t>
            </w:r>
          </w:p>
        </w:tc>
        <w:tc>
          <w:tcPr>
            <w:tcW w:type="dxa" w:w="7344"/>
            <w:vAlign w:val="center"/>
          </w:tcPr>
          <w:p>
            <w:pPr>
              <w:spacing w:after="40"/>
            </w:pPr>
            <w:r/>
            <w:r>
              <w:rPr>
                <w:rFonts w:ascii="Aptos" w:hAnsi="Aptos"/>
                <w:b w:val="0"/>
                <w:sz w:val="18"/>
              </w:rPr>
              <w:t>Positive or negative reactions to work events.</w:t>
            </w:r>
          </w:p>
        </w:tc>
      </w:tr>
      <w:tr>
        <w:trPr>
          <w:cantSplit/>
        </w:trPr>
        <w:tc>
          <w:tcPr>
            <w:tcW w:type="dxa" w:w="2880"/>
            <w:vAlign w:val="center"/>
            <w:shd w:fill="F3F6FA"/>
          </w:tcPr>
          <w:p>
            <w:pPr>
              <w:spacing w:after="40"/>
            </w:pPr>
            <w:r/>
            <w:r>
              <w:rPr>
                <w:rFonts w:ascii="Aptos" w:hAnsi="Aptos"/>
                <w:b w:val="0"/>
                <w:sz w:val="18"/>
              </w:rPr>
              <w:t>Outcomes</w:t>
            </w:r>
          </w:p>
        </w:tc>
        <w:tc>
          <w:tcPr>
            <w:tcW w:type="dxa" w:w="7344"/>
            <w:vAlign w:val="center"/>
            <w:shd w:fill="F3F6FA"/>
          </w:tcPr>
          <w:p>
            <w:pPr>
              <w:spacing w:after="40"/>
            </w:pPr>
            <w:r/>
            <w:r>
              <w:rPr>
                <w:rFonts w:ascii="Aptos" w:hAnsi="Aptos"/>
                <w:b w:val="0"/>
                <w:sz w:val="18"/>
              </w:rPr>
              <w:t>Job satisfaction and job performance.</w:t>
            </w:r>
          </w:p>
        </w:tc>
      </w:tr>
    </w:tbl>
    <w:p>
      <w:pPr>
        <w:spacing w:after="20"/>
      </w:pPr>
    </w:p>
    <w:p>
      <w:r>
        <w:t>The model implies that the same event may not affect everyone identically because personal dispositions such as personality and mood influence the emotional reaction.</w:t>
      </w:r>
    </w:p>
    <w:tbl>
      <w:tblPr>
        <w:tblW w:type="auto" w:w="0"/>
        <w:jc w:val="center"/>
        <w:tblLook w:firstColumn="1" w:firstRow="1" w:lastColumn="0" w:lastRow="0" w:noHBand="0" w:noVBand="1" w:val="04A0"/>
      </w:tblPr>
      <w:tblGrid>
        <w:gridCol w:w="10224"/>
      </w:tblGrid>
      <w:tr>
        <w:trPr>
          <w:cantSplit/>
        </w:trPr>
        <w:tc>
          <w:tcPr>
            <w:tcW w:type="dxa" w:w="10224"/>
            <w:shd w:fill="FFF2CC"/>
          </w:tcPr>
          <w:p>
            <w:pPr>
              <w:spacing w:after="40"/>
            </w:pPr>
            <w:r>
              <w:rPr>
                <w:b/>
                <w:color w:val="17365D"/>
                <w:sz w:val="21"/>
              </w:rPr>
              <w:t>Perfect analytical structure</w:t>
            </w:r>
          </w:p>
          <w:p>
            <w:pPr>
              <w:spacing w:after="40"/>
            </w:pPr>
            <w:r>
              <w:rPr>
                <w:sz w:val="20"/>
              </w:rPr>
              <w:t>Work environment → work events (hassles/uplifts) + personal dispositions → emotional reaction → job satisfaction/job performance. Write this chain explicitly in an AET case answer.</w:t>
            </w:r>
          </w:p>
        </w:tc>
      </w:tr>
    </w:tbl>
    <w:p>
      <w:pPr>
        <w:spacing w:after="40"/>
      </w:pPr>
    </w:p>
    <w:p>
      <w:pPr>
        <w:pStyle w:val="Heading2"/>
      </w:pPr>
      <w:r>
        <w:t>5.12 Emotional Intelligence (EI)</w:t>
      </w:r>
    </w:p>
    <w:p>
      <w:pPr>
        <w:pStyle w:val="Definition"/>
      </w:pPr>
      <w:r>
        <w:rPr>
          <w:color w:val="17365D"/>
        </w:rPr>
        <w:t xml:space="preserve">Emotional intelligence: </w:t>
      </w:r>
      <w:r>
        <w:t>The ability to (1) perceive emotions in oneself and others, (2) understand the meaning of those emotions, and (3) regulate one’s emotions accordingly.</w:t>
      </w:r>
    </w:p>
    <w:p>
      <w:pPr>
        <w:pStyle w:val="ListBullet"/>
        <w:spacing w:after="40"/>
      </w:pPr>
      <w:r>
        <w:t>Perceive emotions: accurately notice emotional information.</w:t>
      </w:r>
    </w:p>
    <w:p>
      <w:pPr>
        <w:pStyle w:val="ListBullet"/>
        <w:spacing w:after="40"/>
      </w:pPr>
      <w:r>
        <w:t>Understand emotions: interpret what the feeling means and what may have caused it.</w:t>
      </w:r>
    </w:p>
    <w:p>
      <w:pPr>
        <w:pStyle w:val="ListBullet"/>
        <w:spacing w:after="40"/>
      </w:pPr>
      <w:r>
        <w:t>Regulate emotions: modify the response so behavior remains appropriate and effective.</w:t>
      </w:r>
    </w:p>
    <w:p>
      <w:pPr>
        <w:jc w:val="center"/>
      </w:pPr>
      <w:r>
        <w:drawing>
          <wp:inline xmlns:a="http://schemas.openxmlformats.org/drawingml/2006/main" xmlns:pic="http://schemas.openxmlformats.org/drawingml/2006/picture">
            <wp:extent cx="5715000" cy="4286250"/>
            <wp:docPr id="14" name="Picture 14"/>
            <wp:cNvGraphicFramePr>
              <a:graphicFrameLocks noChangeAspect="1"/>
            </wp:cNvGraphicFramePr>
            <a:graphic>
              <a:graphicData uri="http://schemas.openxmlformats.org/drawingml/2006/picture">
                <pic:pic>
                  <pic:nvPicPr>
                    <pic:cNvPr id="0" name="e_23.png"/>
                    <pic:cNvPicPr/>
                  </pic:nvPicPr>
                  <pic:blipFill>
                    <a:blip r:embed="rId23"/>
                    <a:stretch>
                      <a:fillRect/>
                    </a:stretch>
                  </pic:blipFill>
                  <pic:spPr>
                    <a:xfrm>
                      <a:off x="0" y="0"/>
                      <a:ext cx="5715000" cy="4286250"/>
                    </a:xfrm>
                    <a:prstGeom prst="rect"/>
                  </pic:spPr>
                </pic:pic>
              </a:graphicData>
            </a:graphic>
          </wp:inline>
        </w:drawing>
      </w:r>
    </w:p>
    <w:p>
      <w:pPr>
        <w:jc w:val="center"/>
      </w:pPr>
      <w:r>
        <w:rPr>
          <w:i/>
          <w:color w:val="5A5A5A"/>
          <w:sz w:val="17"/>
        </w:rPr>
        <w:t>Exhibit 4-6 — Cascading Model of Emotional Intelligence.</w:t>
      </w:r>
    </w:p>
    <w:p>
      <w:r>
        <w:t>The course’s cascading model maps conscientiousness to perceiving emotions, cognitive ability to understanding emotion meaning, and emotional stability to regulating emotions.</w:t>
      </w:r>
    </w:p>
    <w:p>
      <w:pPr>
        <w:pStyle w:val="Heading2"/>
      </w:pPr>
      <w:r>
        <w:t>5.13 Emotion Regulation</w:t>
      </w:r>
    </w:p>
    <w:p>
      <w:pPr>
        <w:pStyle w:val="Definition"/>
      </w:pPr>
      <w:r>
        <w:rPr>
          <w:color w:val="17365D"/>
        </w:rPr>
        <w:t xml:space="preserve">Emotion regulation: </w:t>
      </w:r>
      <w:r>
        <w:t>Identifying and modifying the emotions you feel.</w:t>
      </w:r>
    </w:p>
    <w:p>
      <w:pPr>
        <w:pStyle w:val="ListBullet"/>
        <w:spacing w:after="40"/>
      </w:pPr>
      <w:r>
        <w:t>Think about more pleasant things.</w:t>
      </w:r>
    </w:p>
    <w:p>
      <w:pPr>
        <w:pStyle w:val="ListBullet"/>
        <w:spacing w:after="40"/>
      </w:pPr>
      <w:r>
        <w:t>Suppress negative thoughts.</w:t>
      </w:r>
    </w:p>
    <w:p>
      <w:pPr>
        <w:pStyle w:val="ListBullet"/>
        <w:spacing w:after="40"/>
      </w:pPr>
      <w:r>
        <w:t>Distract yourself.</w:t>
      </w:r>
    </w:p>
    <w:p>
      <w:pPr>
        <w:pStyle w:val="ListBullet"/>
        <w:spacing w:after="40"/>
      </w:pPr>
      <w:r>
        <w:t>Reappraise the situation.</w:t>
      </w:r>
    </w:p>
    <w:p>
      <w:pPr>
        <w:pStyle w:val="ListBullet"/>
        <w:spacing w:after="40"/>
      </w:pPr>
      <w:r>
        <w:t>Engage in relaxation techniques.</w:t>
      </w:r>
    </w:p>
    <w:p>
      <w:r>
        <w:t>For analytical questions, distinguish emotion regulation (managing the feeling) from emotional labor (managing what is displayed in a work interaction).</w:t>
      </w:r>
    </w:p>
    <w:p>
      <w:pPr>
        <w:pStyle w:val="Heading2"/>
      </w:pPr>
      <w:r>
        <w:t>5.14 OB Applications of Emotions and Moods</w:t>
      </w:r>
    </w:p>
    <w:tbl>
      <w:tblPr>
        <w:tblStyle w:val="TableGrid"/>
        <w:tblW w:type="auto" w:w="0"/>
        <w:jc w:val="center"/>
        <w:tblLook w:firstColumn="1" w:firstRow="1" w:lastColumn="0" w:lastRow="0" w:noHBand="0" w:noVBand="1" w:val="04A0"/>
      </w:tblPr>
      <w:tblGrid>
        <w:gridCol w:w="5112"/>
        <w:gridCol w:w="5112"/>
      </w:tblGrid>
      <w:tr>
        <w:trPr>
          <w:cantSplit/>
        </w:trPr>
        <w:tc>
          <w:tcPr>
            <w:tcW w:type="dxa" w:w="2592"/>
            <w:vAlign w:val="center"/>
            <w:shd w:fill="17365D"/>
          </w:tcPr>
          <w:p>
            <w:pPr>
              <w:spacing w:after="40"/>
            </w:pPr>
            <w:r/>
            <w:r>
              <w:rPr>
                <w:rFonts w:ascii="Aptos" w:hAnsi="Aptos"/>
                <w:b/>
                <w:color w:val="FFFFFF"/>
                <w:sz w:val="18"/>
              </w:rPr>
              <w:t>Area</w:t>
            </w:r>
          </w:p>
        </w:tc>
        <w:tc>
          <w:tcPr>
            <w:tcW w:type="dxa" w:w="7632"/>
            <w:vAlign w:val="center"/>
            <w:shd w:fill="17365D"/>
          </w:tcPr>
          <w:p>
            <w:pPr>
              <w:spacing w:after="40"/>
            </w:pPr>
            <w:r/>
            <w:r>
              <w:rPr>
                <w:rFonts w:ascii="Aptos" w:hAnsi="Aptos"/>
                <w:b/>
                <w:color w:val="FFFFFF"/>
                <w:sz w:val="18"/>
              </w:rPr>
              <w:t>Course application</w:t>
            </w:r>
          </w:p>
        </w:tc>
      </w:tr>
      <w:tr>
        <w:trPr>
          <w:cantSplit/>
        </w:trPr>
        <w:tc>
          <w:tcPr>
            <w:tcW w:type="dxa" w:w="2592"/>
            <w:vAlign w:val="center"/>
            <w:shd w:fill="F3F6FA"/>
          </w:tcPr>
          <w:p>
            <w:pPr>
              <w:spacing w:after="40"/>
            </w:pPr>
            <w:r/>
            <w:r>
              <w:rPr>
                <w:rFonts w:ascii="Aptos" w:hAnsi="Aptos"/>
                <w:b w:val="0"/>
                <w:sz w:val="18"/>
              </w:rPr>
              <w:t>Selection</w:t>
            </w:r>
          </w:p>
        </w:tc>
        <w:tc>
          <w:tcPr>
            <w:tcW w:type="dxa" w:w="7632"/>
            <w:vAlign w:val="center"/>
            <w:shd w:fill="F3F6FA"/>
          </w:tcPr>
          <w:p>
            <w:pPr>
              <w:spacing w:after="40"/>
            </w:pPr>
            <w:r/>
            <w:r>
              <w:rPr>
                <w:rFonts w:ascii="Aptos" w:hAnsi="Aptos"/>
                <w:b w:val="0"/>
                <w:sz w:val="18"/>
              </w:rPr>
              <w:t>EI may be considered in hiring, especially in jobs requiring high social interaction.</w:t>
            </w:r>
          </w:p>
        </w:tc>
      </w:tr>
      <w:tr>
        <w:trPr>
          <w:cantSplit/>
        </w:trPr>
        <w:tc>
          <w:tcPr>
            <w:tcW w:type="dxa" w:w="2592"/>
            <w:vAlign w:val="center"/>
          </w:tcPr>
          <w:p>
            <w:pPr>
              <w:spacing w:after="40"/>
            </w:pPr>
            <w:r/>
            <w:r>
              <w:rPr>
                <w:rFonts w:ascii="Aptos" w:hAnsi="Aptos"/>
                <w:b w:val="0"/>
                <w:sz w:val="18"/>
              </w:rPr>
              <w:t>Decision making</w:t>
            </w:r>
          </w:p>
        </w:tc>
        <w:tc>
          <w:tcPr>
            <w:tcW w:type="dxa" w:w="7632"/>
            <w:vAlign w:val="center"/>
          </w:tcPr>
          <w:p>
            <w:pPr>
              <w:spacing w:after="40"/>
            </w:pPr>
            <w:r/>
            <w:r>
              <w:rPr>
                <w:rFonts w:ascii="Aptos" w:hAnsi="Aptos"/>
                <w:b w:val="0"/>
                <w:sz w:val="18"/>
              </w:rPr>
              <w:t>Moods/emotions affect decisions; positive emotions can enhance problem solving.</w:t>
            </w:r>
          </w:p>
        </w:tc>
      </w:tr>
      <w:tr>
        <w:trPr>
          <w:cantSplit/>
        </w:trPr>
        <w:tc>
          <w:tcPr>
            <w:tcW w:type="dxa" w:w="2592"/>
            <w:vAlign w:val="center"/>
            <w:shd w:fill="F3F6FA"/>
          </w:tcPr>
          <w:p>
            <w:pPr>
              <w:spacing w:after="40"/>
            </w:pPr>
            <w:r/>
            <w:r>
              <w:rPr>
                <w:rFonts w:ascii="Aptos" w:hAnsi="Aptos"/>
                <w:b w:val="0"/>
                <w:sz w:val="18"/>
              </w:rPr>
              <w:t>Creativity</w:t>
            </w:r>
          </w:p>
        </w:tc>
        <w:tc>
          <w:tcPr>
            <w:tcW w:type="dxa" w:w="7632"/>
            <w:vAlign w:val="center"/>
            <w:shd w:fill="F3F6FA"/>
          </w:tcPr>
          <w:p>
            <w:pPr>
              <w:spacing w:after="40"/>
            </w:pPr>
            <w:r/>
            <w:r>
              <w:rPr>
                <w:rFonts w:ascii="Aptos" w:hAnsi="Aptos"/>
                <w:b w:val="0"/>
                <w:sz w:val="18"/>
              </w:rPr>
              <w:t>People in good moods tend to be more creative and generate more ideas.</w:t>
            </w:r>
          </w:p>
        </w:tc>
      </w:tr>
      <w:tr>
        <w:trPr>
          <w:cantSplit/>
        </w:trPr>
        <w:tc>
          <w:tcPr>
            <w:tcW w:type="dxa" w:w="2592"/>
            <w:vAlign w:val="center"/>
          </w:tcPr>
          <w:p>
            <w:pPr>
              <w:spacing w:after="40"/>
            </w:pPr>
            <w:r/>
            <w:r>
              <w:rPr>
                <w:rFonts w:ascii="Aptos" w:hAnsi="Aptos"/>
                <w:b w:val="0"/>
                <w:sz w:val="18"/>
              </w:rPr>
              <w:t>Motivation</w:t>
            </w:r>
          </w:p>
        </w:tc>
        <w:tc>
          <w:tcPr>
            <w:tcW w:type="dxa" w:w="7632"/>
            <w:vAlign w:val="center"/>
          </w:tcPr>
          <w:p>
            <w:pPr>
              <w:spacing w:after="40"/>
            </w:pPr>
            <w:r/>
            <w:r>
              <w:rPr>
                <w:rFonts w:ascii="Aptos" w:hAnsi="Aptos"/>
                <w:b w:val="0"/>
                <w:sz w:val="18"/>
              </w:rPr>
              <w:t>Moods and emotions affect motivation.</w:t>
            </w:r>
          </w:p>
        </w:tc>
      </w:tr>
      <w:tr>
        <w:trPr>
          <w:cantSplit/>
        </w:trPr>
        <w:tc>
          <w:tcPr>
            <w:tcW w:type="dxa" w:w="2592"/>
            <w:vAlign w:val="center"/>
            <w:shd w:fill="F3F6FA"/>
          </w:tcPr>
          <w:p>
            <w:pPr>
              <w:spacing w:after="40"/>
            </w:pPr>
            <w:r/>
            <w:r>
              <w:rPr>
                <w:rFonts w:ascii="Aptos" w:hAnsi="Aptos"/>
                <w:b w:val="0"/>
                <w:sz w:val="18"/>
              </w:rPr>
              <w:t>Leadership</w:t>
            </w:r>
          </w:p>
        </w:tc>
        <w:tc>
          <w:tcPr>
            <w:tcW w:type="dxa" w:w="7632"/>
            <w:vAlign w:val="center"/>
            <w:shd w:fill="F3F6FA"/>
          </w:tcPr>
          <w:p>
            <w:pPr>
              <w:spacing w:after="40"/>
            </w:pPr>
            <w:r/>
            <w:r>
              <w:rPr>
                <w:rFonts w:ascii="Aptos" w:hAnsi="Aptos"/>
                <w:b w:val="0"/>
                <w:sz w:val="18"/>
              </w:rPr>
              <w:t>Effective leaders can use emotional appeals to convey messages.</w:t>
            </w:r>
          </w:p>
        </w:tc>
      </w:tr>
      <w:tr>
        <w:trPr>
          <w:cantSplit/>
        </w:trPr>
        <w:tc>
          <w:tcPr>
            <w:tcW w:type="dxa" w:w="2592"/>
            <w:vAlign w:val="center"/>
          </w:tcPr>
          <w:p>
            <w:pPr>
              <w:spacing w:after="40"/>
            </w:pPr>
            <w:r/>
            <w:r>
              <w:rPr>
                <w:rFonts w:ascii="Aptos" w:hAnsi="Aptos"/>
                <w:b w:val="0"/>
                <w:sz w:val="18"/>
              </w:rPr>
              <w:t>Negotiation</w:t>
            </w:r>
          </w:p>
        </w:tc>
        <w:tc>
          <w:tcPr>
            <w:tcW w:type="dxa" w:w="7632"/>
            <w:vAlign w:val="center"/>
          </w:tcPr>
          <w:p>
            <w:pPr>
              <w:spacing w:after="40"/>
            </w:pPr>
            <w:r/>
            <w:r>
              <w:rPr>
                <w:rFonts w:ascii="Aptos" w:hAnsi="Aptos"/>
                <w:b w:val="0"/>
                <w:sz w:val="18"/>
              </w:rPr>
              <w:t>Negotiation is emotional; a skilled negotiator may use a “poker face.”</w:t>
            </w:r>
          </w:p>
        </w:tc>
      </w:tr>
      <w:tr>
        <w:trPr>
          <w:cantSplit/>
        </w:trPr>
        <w:tc>
          <w:tcPr>
            <w:tcW w:type="dxa" w:w="2592"/>
            <w:vAlign w:val="center"/>
            <w:shd w:fill="F3F6FA"/>
          </w:tcPr>
          <w:p>
            <w:pPr>
              <w:spacing w:after="40"/>
            </w:pPr>
            <w:r/>
            <w:r>
              <w:rPr>
                <w:rFonts w:ascii="Aptos" w:hAnsi="Aptos"/>
                <w:b w:val="0"/>
                <w:sz w:val="18"/>
              </w:rPr>
              <w:t>Customer service</w:t>
            </w:r>
          </w:p>
        </w:tc>
        <w:tc>
          <w:tcPr>
            <w:tcW w:type="dxa" w:w="7632"/>
            <w:vAlign w:val="center"/>
            <w:shd w:fill="F3F6FA"/>
          </w:tcPr>
          <w:p>
            <w:pPr>
              <w:spacing w:after="40"/>
            </w:pPr>
            <w:r/>
            <w:r>
              <w:rPr>
                <w:rFonts w:ascii="Aptos" w:hAnsi="Aptos"/>
                <w:b w:val="0"/>
                <w:sz w:val="18"/>
              </w:rPr>
              <w:t>Employee emotional state affects customer service, repeat business, and customer satisfaction.</w:t>
            </w:r>
          </w:p>
        </w:tc>
      </w:tr>
      <w:tr>
        <w:trPr>
          <w:cantSplit/>
        </w:trPr>
        <w:tc>
          <w:tcPr>
            <w:tcW w:type="dxa" w:w="2592"/>
            <w:vAlign w:val="center"/>
          </w:tcPr>
          <w:p>
            <w:pPr>
              <w:spacing w:after="40"/>
            </w:pPr>
            <w:r/>
            <w:r>
              <w:rPr>
                <w:rFonts w:ascii="Aptos" w:hAnsi="Aptos"/>
                <w:b w:val="0"/>
                <w:sz w:val="18"/>
              </w:rPr>
              <w:t>Emotional contagion</w:t>
            </w:r>
          </w:p>
        </w:tc>
        <w:tc>
          <w:tcPr>
            <w:tcW w:type="dxa" w:w="7632"/>
            <w:vAlign w:val="center"/>
          </w:tcPr>
          <w:p>
            <w:pPr>
              <w:spacing w:after="40"/>
            </w:pPr>
            <w:r/>
            <w:r>
              <w:rPr>
                <w:rFonts w:ascii="Aptos" w:hAnsi="Aptos"/>
                <w:b w:val="0"/>
                <w:sz w:val="18"/>
              </w:rPr>
              <w:t>Catching emotions from others; employees’ emotions can transfer to customers.</w:t>
            </w:r>
          </w:p>
        </w:tc>
      </w:tr>
      <w:tr>
        <w:trPr>
          <w:cantSplit/>
        </w:trPr>
        <w:tc>
          <w:tcPr>
            <w:tcW w:type="dxa" w:w="2592"/>
            <w:vAlign w:val="center"/>
            <w:shd w:fill="F3F6FA"/>
          </w:tcPr>
          <w:p>
            <w:pPr>
              <w:spacing w:after="40"/>
            </w:pPr>
            <w:r/>
            <w:r>
              <w:rPr>
                <w:rFonts w:ascii="Aptos" w:hAnsi="Aptos"/>
                <w:b w:val="0"/>
                <w:sz w:val="18"/>
              </w:rPr>
              <w:t>Deviant workplace behavior</w:t>
            </w:r>
          </w:p>
        </w:tc>
        <w:tc>
          <w:tcPr>
            <w:tcW w:type="dxa" w:w="7632"/>
            <w:vAlign w:val="center"/>
            <w:shd w:fill="F3F6FA"/>
          </w:tcPr>
          <w:p>
            <w:pPr>
              <w:spacing w:after="40"/>
            </w:pPr>
            <w:r/>
            <w:r>
              <w:rPr>
                <w:rFonts w:ascii="Aptos" w:hAnsi="Aptos"/>
                <w:b w:val="0"/>
                <w:sz w:val="18"/>
              </w:rPr>
              <w:t>People may violate established norms and threaten the organization or its members.</w:t>
            </w:r>
          </w:p>
        </w:tc>
      </w:tr>
      <w:tr>
        <w:trPr>
          <w:cantSplit/>
        </w:trPr>
        <w:tc>
          <w:tcPr>
            <w:tcW w:type="dxa" w:w="2592"/>
            <w:vAlign w:val="center"/>
          </w:tcPr>
          <w:p>
            <w:pPr>
              <w:spacing w:after="40"/>
            </w:pPr>
            <w:r/>
            <w:r>
              <w:rPr>
                <w:rFonts w:ascii="Aptos" w:hAnsi="Aptos"/>
                <w:b w:val="0"/>
                <w:sz w:val="18"/>
              </w:rPr>
              <w:t>Safety and injury</w:t>
            </w:r>
          </w:p>
        </w:tc>
        <w:tc>
          <w:tcPr>
            <w:tcW w:type="dxa" w:w="7632"/>
            <w:vAlign w:val="center"/>
          </w:tcPr>
          <w:p>
            <w:pPr>
              <w:spacing w:after="40"/>
            </w:pPr>
            <w:r/>
            <w:r>
              <w:rPr>
                <w:rFonts w:ascii="Aptos" w:hAnsi="Aptos"/>
                <w:b w:val="0"/>
                <w:sz w:val="18"/>
              </w:rPr>
              <w:t>Bad moods can contribute to workplace injury.</w:t>
            </w:r>
          </w:p>
        </w:tc>
      </w:tr>
    </w:tbl>
    <w:p>
      <w:pPr>
        <w:spacing w:after="20"/>
      </w:pPr>
    </w:p>
    <w:p>
      <w:r>
        <w:br w:type="page"/>
      </w:r>
    </w:p>
    <w:p>
      <w:pPr>
        <w:pStyle w:val="Heading1"/>
      </w:pPr>
      <w:r>
        <w:t>6. Cross-Topic Analytical Links + Case Framework</w:t>
      </w:r>
    </w:p>
    <w:p>
      <w:pPr>
        <w:pStyle w:val="Heading2"/>
      </w:pPr>
      <w:r>
        <w:t>6.1 The four most important “chains” to memorize</w:t>
      </w:r>
    </w:p>
    <w:p>
      <w:pPr>
        <w:spacing w:after="40"/>
        <w:ind w:left="288" w:hanging="288"/>
      </w:pPr>
      <w:r>
        <w:t>1. Individual inputs → emotions/moods + motivation/perception/decision making → attitudes/stress, task performance, citizenship, withdrawal.</w:t>
      </w:r>
    </w:p>
    <w:p>
      <w:pPr>
        <w:spacing w:after="40"/>
        <w:ind w:left="288" w:hanging="288"/>
      </w:pPr>
      <w:r>
        <w:t>2. Attitude components → cognition + affect + behavioral intention → possible behavior; if inconsistent, cognitive dissonance may motivate attitude/behavior change or rationalization.</w:t>
      </w:r>
    </w:p>
    <w:p>
      <w:pPr>
        <w:spacing w:after="40"/>
        <w:ind w:left="288" w:hanging="288"/>
      </w:pPr>
      <w:r>
        <w:t>3. AET → work environment → work events → emotional reaction (shaped by personal dispositions) → job satisfaction and job performance.</w:t>
      </w:r>
    </w:p>
    <w:p>
      <w:pPr>
        <w:spacing w:after="40"/>
        <w:ind w:left="288" w:hanging="288"/>
      </w:pPr>
      <w:r>
        <w:t>4. Job dissatisfaction → EVLN response; the response can influence turnover, absenteeism, deviance, and organizational outcomes.</w:t>
      </w:r>
    </w:p>
    <w:p>
      <w:pPr>
        <w:pStyle w:val="Heading2"/>
      </w:pPr>
      <w:r>
        <w:t>6.2 Case-study answer template</w:t>
      </w:r>
    </w:p>
    <w:tbl>
      <w:tblPr>
        <w:tblStyle w:val="TableGrid"/>
        <w:tblW w:type="auto" w:w="0"/>
        <w:jc w:val="center"/>
        <w:tblLook w:firstColumn="1" w:firstRow="1" w:lastColumn="0" w:lastRow="0" w:noHBand="0" w:noVBand="1" w:val="04A0"/>
      </w:tblPr>
      <w:tblGrid>
        <w:gridCol w:w="5112"/>
        <w:gridCol w:w="5112"/>
      </w:tblGrid>
      <w:tr>
        <w:trPr>
          <w:cantSplit/>
        </w:trPr>
        <w:tc>
          <w:tcPr>
            <w:tcW w:type="dxa" w:w="1728"/>
            <w:vAlign w:val="center"/>
            <w:shd w:fill="17365D"/>
          </w:tcPr>
          <w:p>
            <w:pPr>
              <w:spacing w:after="40"/>
            </w:pPr>
            <w:r/>
            <w:r>
              <w:rPr>
                <w:rFonts w:ascii="Aptos" w:hAnsi="Aptos"/>
                <w:b/>
                <w:color w:val="FFFFFF"/>
                <w:sz w:val="18"/>
              </w:rPr>
              <w:t>Step</w:t>
            </w:r>
          </w:p>
        </w:tc>
        <w:tc>
          <w:tcPr>
            <w:tcW w:type="dxa" w:w="8640"/>
            <w:vAlign w:val="center"/>
            <w:shd w:fill="17365D"/>
          </w:tcPr>
          <w:p>
            <w:pPr>
              <w:spacing w:after="40"/>
            </w:pPr>
            <w:r/>
            <w:r>
              <w:rPr>
                <w:rFonts w:ascii="Aptos" w:hAnsi="Aptos"/>
                <w:b/>
                <w:color w:val="FFFFFF"/>
                <w:sz w:val="18"/>
              </w:rPr>
              <w:t>What to write</w:t>
            </w:r>
          </w:p>
        </w:tc>
      </w:tr>
      <w:tr>
        <w:trPr>
          <w:cantSplit/>
        </w:trPr>
        <w:tc>
          <w:tcPr>
            <w:tcW w:type="dxa" w:w="1728"/>
            <w:vAlign w:val="center"/>
            <w:shd w:fill="F3F6FA"/>
          </w:tcPr>
          <w:p>
            <w:pPr>
              <w:spacing w:after="40"/>
            </w:pPr>
            <w:r/>
            <w:r>
              <w:rPr>
                <w:rFonts w:ascii="Aptos" w:hAnsi="Aptos"/>
                <w:b w:val="0"/>
                <w:sz w:val="18"/>
              </w:rPr>
              <w:t>1. Identify</w:t>
            </w:r>
          </w:p>
        </w:tc>
        <w:tc>
          <w:tcPr>
            <w:tcW w:type="dxa" w:w="8640"/>
            <w:vAlign w:val="center"/>
            <w:shd w:fill="F3F6FA"/>
          </w:tcPr>
          <w:p>
            <w:pPr>
              <w:spacing w:after="40"/>
            </w:pPr>
            <w:r/>
            <w:r>
              <w:rPr>
                <w:rFonts w:ascii="Aptos" w:hAnsi="Aptos"/>
                <w:b w:val="0"/>
                <w:sz w:val="18"/>
              </w:rPr>
              <w:t>Name the exact concept (e.g., cognitive dissonance, surface-level diversity, emotional labor, AET).</w:t>
            </w:r>
          </w:p>
        </w:tc>
      </w:tr>
      <w:tr>
        <w:trPr>
          <w:cantSplit/>
        </w:trPr>
        <w:tc>
          <w:tcPr>
            <w:tcW w:type="dxa" w:w="1728"/>
            <w:vAlign w:val="center"/>
          </w:tcPr>
          <w:p>
            <w:pPr>
              <w:spacing w:after="40"/>
            </w:pPr>
            <w:r/>
            <w:r>
              <w:rPr>
                <w:rFonts w:ascii="Aptos" w:hAnsi="Aptos"/>
                <w:b w:val="0"/>
                <w:sz w:val="18"/>
              </w:rPr>
              <w:t>2. Define</w:t>
            </w:r>
          </w:p>
        </w:tc>
        <w:tc>
          <w:tcPr>
            <w:tcW w:type="dxa" w:w="8640"/>
            <w:vAlign w:val="center"/>
          </w:tcPr>
          <w:p>
            <w:pPr>
              <w:spacing w:after="40"/>
            </w:pPr>
            <w:r/>
            <w:r>
              <w:rPr>
                <w:rFonts w:ascii="Aptos" w:hAnsi="Aptos"/>
                <w:b w:val="0"/>
                <w:sz w:val="18"/>
              </w:rPr>
              <w:t>Give the course definition in 1–2 sentences.</w:t>
            </w:r>
          </w:p>
        </w:tc>
      </w:tr>
      <w:tr>
        <w:trPr>
          <w:cantSplit/>
        </w:trPr>
        <w:tc>
          <w:tcPr>
            <w:tcW w:type="dxa" w:w="1728"/>
            <w:vAlign w:val="center"/>
            <w:shd w:fill="F3F6FA"/>
          </w:tcPr>
          <w:p>
            <w:pPr>
              <w:spacing w:after="40"/>
            </w:pPr>
            <w:r/>
            <w:r>
              <w:rPr>
                <w:rFonts w:ascii="Aptos" w:hAnsi="Aptos"/>
                <w:b w:val="0"/>
                <w:sz w:val="18"/>
              </w:rPr>
              <w:t>3. Evidence</w:t>
            </w:r>
          </w:p>
        </w:tc>
        <w:tc>
          <w:tcPr>
            <w:tcW w:type="dxa" w:w="8640"/>
            <w:vAlign w:val="center"/>
            <w:shd w:fill="F3F6FA"/>
          </w:tcPr>
          <w:p>
            <w:pPr>
              <w:spacing w:after="40"/>
            </w:pPr>
            <w:r/>
            <w:r>
              <w:rPr>
                <w:rFonts w:ascii="Aptos" w:hAnsi="Aptos"/>
                <w:b w:val="0"/>
                <w:sz w:val="18"/>
              </w:rPr>
              <w:t>Point to the specific facts in the case that match the concept.</w:t>
            </w:r>
          </w:p>
        </w:tc>
      </w:tr>
      <w:tr>
        <w:trPr>
          <w:cantSplit/>
        </w:trPr>
        <w:tc>
          <w:tcPr>
            <w:tcW w:type="dxa" w:w="1728"/>
            <w:vAlign w:val="center"/>
          </w:tcPr>
          <w:p>
            <w:pPr>
              <w:spacing w:after="40"/>
            </w:pPr>
            <w:r/>
            <w:r>
              <w:rPr>
                <w:rFonts w:ascii="Aptos" w:hAnsi="Aptos"/>
                <w:b w:val="0"/>
                <w:sz w:val="18"/>
              </w:rPr>
              <w:t>4. Apply</w:t>
            </w:r>
          </w:p>
        </w:tc>
        <w:tc>
          <w:tcPr>
            <w:tcW w:type="dxa" w:w="8640"/>
            <w:vAlign w:val="center"/>
          </w:tcPr>
          <w:p>
            <w:pPr>
              <w:spacing w:after="40"/>
            </w:pPr>
            <w:r/>
            <w:r>
              <w:rPr>
                <w:rFonts w:ascii="Aptos" w:hAnsi="Aptos"/>
                <w:b w:val="0"/>
                <w:sz w:val="18"/>
              </w:rPr>
              <w:t>Explain the mechanism: how the concept produces the observed behavior/outcome.</w:t>
            </w:r>
          </w:p>
        </w:tc>
      </w:tr>
      <w:tr>
        <w:trPr>
          <w:cantSplit/>
        </w:trPr>
        <w:tc>
          <w:tcPr>
            <w:tcW w:type="dxa" w:w="1728"/>
            <w:vAlign w:val="center"/>
            <w:shd w:fill="F3F6FA"/>
          </w:tcPr>
          <w:p>
            <w:pPr>
              <w:spacing w:after="40"/>
            </w:pPr>
            <w:r/>
            <w:r>
              <w:rPr>
                <w:rFonts w:ascii="Aptos" w:hAnsi="Aptos"/>
                <w:b w:val="0"/>
                <w:sz w:val="18"/>
              </w:rPr>
              <w:t>5. Implication</w:t>
            </w:r>
          </w:p>
        </w:tc>
        <w:tc>
          <w:tcPr>
            <w:tcW w:type="dxa" w:w="8640"/>
            <w:vAlign w:val="center"/>
            <w:shd w:fill="F3F6FA"/>
          </w:tcPr>
          <w:p>
            <w:pPr>
              <w:spacing w:after="40"/>
            </w:pPr>
            <w:r/>
            <w:r>
              <w:rPr>
                <w:rFonts w:ascii="Aptos" w:hAnsi="Aptos"/>
                <w:b w:val="0"/>
                <w:sz w:val="18"/>
              </w:rPr>
              <w:t>State the organizational consequence and, when appropriate, the relevant management action.</w:t>
            </w:r>
          </w:p>
        </w:tc>
      </w:tr>
      <w:tr>
        <w:trPr>
          <w:cantSplit/>
        </w:trPr>
        <w:tc>
          <w:tcPr>
            <w:tcW w:type="dxa" w:w="1728"/>
            <w:vAlign w:val="center"/>
          </w:tcPr>
          <w:p>
            <w:pPr>
              <w:spacing w:after="40"/>
            </w:pPr>
            <w:r/>
            <w:r>
              <w:rPr>
                <w:rFonts w:ascii="Aptos" w:hAnsi="Aptos"/>
                <w:b w:val="0"/>
                <w:sz w:val="18"/>
              </w:rPr>
              <w:t>6. Contrast</w:t>
            </w:r>
          </w:p>
        </w:tc>
        <w:tc>
          <w:tcPr>
            <w:tcW w:type="dxa" w:w="8640"/>
            <w:vAlign w:val="center"/>
          </w:tcPr>
          <w:p>
            <w:pPr>
              <w:spacing w:after="40"/>
            </w:pPr>
            <w:r/>
            <w:r>
              <w:rPr>
                <w:rFonts w:ascii="Aptos" w:hAnsi="Aptos"/>
                <w:b w:val="0"/>
                <w:sz w:val="18"/>
              </w:rPr>
              <w:t>If two concepts are easily confused, explicitly distinguish them.</w:t>
            </w:r>
          </w:p>
        </w:tc>
      </w:tr>
    </w:tbl>
    <w:p>
      <w:pPr>
        <w:spacing w:after="20"/>
      </w:pPr>
    </w:p>
    <w:p>
      <w:pPr>
        <w:pStyle w:val="Heading2"/>
      </w:pPr>
      <w:r>
        <w:t>6.3 Concept contrasts that are frequently confused</w:t>
      </w:r>
    </w:p>
    <w:tbl>
      <w:tblPr>
        <w:tblStyle w:val="TableGrid"/>
        <w:tblW w:type="auto" w:w="0"/>
        <w:jc w:val="center"/>
        <w:tblLook w:firstColumn="1" w:firstRow="1" w:lastColumn="0" w:lastRow="0" w:noHBand="0" w:noVBand="1" w:val="04A0"/>
      </w:tblPr>
      <w:tblGrid>
        <w:gridCol w:w="5112"/>
        <w:gridCol w:w="5112"/>
      </w:tblGrid>
      <w:tr>
        <w:trPr>
          <w:cantSplit/>
        </w:trPr>
        <w:tc>
          <w:tcPr>
            <w:tcW w:type="dxa" w:w="3312"/>
            <w:vAlign w:val="center"/>
            <w:shd w:fill="17365D"/>
          </w:tcPr>
          <w:p>
            <w:pPr>
              <w:spacing w:after="40"/>
            </w:pPr>
            <w:r/>
            <w:r>
              <w:rPr>
                <w:rFonts w:ascii="Aptos" w:hAnsi="Aptos"/>
                <w:b/>
                <w:color w:val="FFFFFF"/>
                <w:sz w:val="18"/>
              </w:rPr>
              <w:t>Pair</w:t>
            </w:r>
          </w:p>
        </w:tc>
        <w:tc>
          <w:tcPr>
            <w:tcW w:type="dxa" w:w="7056"/>
            <w:vAlign w:val="center"/>
            <w:shd w:fill="17365D"/>
          </w:tcPr>
          <w:p>
            <w:pPr>
              <w:spacing w:after="40"/>
            </w:pPr>
            <w:r/>
            <w:r>
              <w:rPr>
                <w:rFonts w:ascii="Aptos" w:hAnsi="Aptos"/>
                <w:b/>
                <w:color w:val="FFFFFF"/>
                <w:sz w:val="18"/>
              </w:rPr>
              <w:t>Difference</w:t>
            </w:r>
          </w:p>
        </w:tc>
      </w:tr>
      <w:tr>
        <w:trPr>
          <w:cantSplit/>
        </w:trPr>
        <w:tc>
          <w:tcPr>
            <w:tcW w:type="dxa" w:w="3312"/>
            <w:vAlign w:val="center"/>
            <w:shd w:fill="F3F6FA"/>
          </w:tcPr>
          <w:p>
            <w:pPr>
              <w:spacing w:after="40"/>
            </w:pPr>
            <w:r/>
            <w:r>
              <w:rPr>
                <w:rFonts w:ascii="Aptos" w:hAnsi="Aptos"/>
                <w:b w:val="0"/>
                <w:sz w:val="18"/>
              </w:rPr>
              <w:t>Emotion vs mood</w:t>
            </w:r>
          </w:p>
        </w:tc>
        <w:tc>
          <w:tcPr>
            <w:tcW w:type="dxa" w:w="7056"/>
            <w:vAlign w:val="center"/>
            <w:shd w:fill="F3F6FA"/>
          </w:tcPr>
          <w:p>
            <w:pPr>
              <w:spacing w:after="40"/>
            </w:pPr>
            <w:r/>
            <w:r>
              <w:rPr>
                <w:rFonts w:ascii="Aptos" w:hAnsi="Aptos"/>
                <w:b w:val="0"/>
                <w:sz w:val="18"/>
              </w:rPr>
              <w:t>Emotion = intense + specific target + short; mood = less intense + general/unclear cause + longer.</w:t>
            </w:r>
          </w:p>
        </w:tc>
      </w:tr>
      <w:tr>
        <w:trPr>
          <w:cantSplit/>
        </w:trPr>
        <w:tc>
          <w:tcPr>
            <w:tcW w:type="dxa" w:w="3312"/>
            <w:vAlign w:val="center"/>
          </w:tcPr>
          <w:p>
            <w:pPr>
              <w:spacing w:after="40"/>
            </w:pPr>
            <w:r/>
            <w:r>
              <w:rPr>
                <w:rFonts w:ascii="Aptos" w:hAnsi="Aptos"/>
                <w:b w:val="0"/>
                <w:sz w:val="18"/>
              </w:rPr>
              <w:t>Affect vs emotion</w:t>
            </w:r>
          </w:p>
        </w:tc>
        <w:tc>
          <w:tcPr>
            <w:tcW w:type="dxa" w:w="7056"/>
            <w:vAlign w:val="center"/>
          </w:tcPr>
          <w:p>
            <w:pPr>
              <w:spacing w:after="40"/>
            </w:pPr>
            <w:r/>
            <w:r>
              <w:rPr>
                <w:rFonts w:ascii="Aptos" w:hAnsi="Aptos"/>
                <w:b w:val="0"/>
                <w:sz w:val="18"/>
              </w:rPr>
              <w:t>Affect is the umbrella term; emotion and mood are forms of affect.</w:t>
            </w:r>
          </w:p>
        </w:tc>
      </w:tr>
      <w:tr>
        <w:trPr>
          <w:cantSplit/>
        </w:trPr>
        <w:tc>
          <w:tcPr>
            <w:tcW w:type="dxa" w:w="3312"/>
            <w:vAlign w:val="center"/>
            <w:shd w:fill="F3F6FA"/>
          </w:tcPr>
          <w:p>
            <w:pPr>
              <w:spacing w:after="40"/>
            </w:pPr>
            <w:r/>
            <w:r>
              <w:rPr>
                <w:rFonts w:ascii="Aptos" w:hAnsi="Aptos"/>
                <w:b w:val="0"/>
                <w:sz w:val="18"/>
              </w:rPr>
              <w:t>Job satisfaction vs job involvement</w:t>
            </w:r>
          </w:p>
        </w:tc>
        <w:tc>
          <w:tcPr>
            <w:tcW w:type="dxa" w:w="7056"/>
            <w:vAlign w:val="center"/>
            <w:shd w:fill="F3F6FA"/>
          </w:tcPr>
          <w:p>
            <w:pPr>
              <w:spacing w:after="40"/>
            </w:pPr>
            <w:r/>
            <w:r>
              <w:rPr>
                <w:rFonts w:ascii="Aptos" w:hAnsi="Aptos"/>
                <w:b w:val="0"/>
                <w:sz w:val="18"/>
              </w:rPr>
              <w:t>Satisfaction = evaluation/feeling about job; involvement = psychological identification with job.</w:t>
            </w:r>
          </w:p>
        </w:tc>
      </w:tr>
      <w:tr>
        <w:trPr>
          <w:cantSplit/>
        </w:trPr>
        <w:tc>
          <w:tcPr>
            <w:tcW w:type="dxa" w:w="3312"/>
            <w:vAlign w:val="center"/>
          </w:tcPr>
          <w:p>
            <w:pPr>
              <w:spacing w:after="40"/>
            </w:pPr>
            <w:r/>
            <w:r>
              <w:rPr>
                <w:rFonts w:ascii="Aptos" w:hAnsi="Aptos"/>
                <w:b w:val="0"/>
                <w:sz w:val="18"/>
              </w:rPr>
              <w:t>Organizational commitment vs POS</w:t>
            </w:r>
          </w:p>
        </w:tc>
        <w:tc>
          <w:tcPr>
            <w:tcW w:type="dxa" w:w="7056"/>
            <w:vAlign w:val="center"/>
          </w:tcPr>
          <w:p>
            <w:pPr>
              <w:spacing w:after="40"/>
            </w:pPr>
            <w:r/>
            <w:r>
              <w:rPr>
                <w:rFonts w:ascii="Aptos" w:hAnsi="Aptos"/>
                <w:b w:val="0"/>
                <w:sz w:val="18"/>
              </w:rPr>
              <w:t>Commitment = attachment to organization; POS = belief that organization values/care about employee.</w:t>
            </w:r>
          </w:p>
        </w:tc>
      </w:tr>
      <w:tr>
        <w:trPr>
          <w:cantSplit/>
        </w:trPr>
        <w:tc>
          <w:tcPr>
            <w:tcW w:type="dxa" w:w="3312"/>
            <w:vAlign w:val="center"/>
            <w:shd w:fill="F3F6FA"/>
          </w:tcPr>
          <w:p>
            <w:pPr>
              <w:spacing w:after="40"/>
            </w:pPr>
            <w:r/>
            <w:r>
              <w:rPr>
                <w:rFonts w:ascii="Aptos" w:hAnsi="Aptos"/>
                <w:b w:val="0"/>
                <w:sz w:val="18"/>
              </w:rPr>
              <w:t>Citizenship vs task performance</w:t>
            </w:r>
          </w:p>
        </w:tc>
        <w:tc>
          <w:tcPr>
            <w:tcW w:type="dxa" w:w="7056"/>
            <w:vAlign w:val="center"/>
            <w:shd w:fill="F3F6FA"/>
          </w:tcPr>
          <w:p>
            <w:pPr>
              <w:spacing w:after="40"/>
            </w:pPr>
            <w:r/>
            <w:r>
              <w:rPr>
                <w:rFonts w:ascii="Aptos" w:hAnsi="Aptos"/>
                <w:b w:val="0"/>
                <w:sz w:val="18"/>
              </w:rPr>
              <w:t>Citizenship = discretionary beyond formal duties; task performance = core formal tasks.</w:t>
            </w:r>
          </w:p>
        </w:tc>
      </w:tr>
      <w:tr>
        <w:trPr>
          <w:cantSplit/>
        </w:trPr>
        <w:tc>
          <w:tcPr>
            <w:tcW w:type="dxa" w:w="3312"/>
            <w:vAlign w:val="center"/>
          </w:tcPr>
          <w:p>
            <w:pPr>
              <w:spacing w:after="40"/>
            </w:pPr>
            <w:r/>
            <w:r>
              <w:rPr>
                <w:rFonts w:ascii="Aptos" w:hAnsi="Aptos"/>
                <w:b w:val="0"/>
                <w:sz w:val="18"/>
              </w:rPr>
              <w:t>Exit vs voice</w:t>
            </w:r>
          </w:p>
        </w:tc>
        <w:tc>
          <w:tcPr>
            <w:tcW w:type="dxa" w:w="7056"/>
            <w:vAlign w:val="center"/>
          </w:tcPr>
          <w:p>
            <w:pPr>
              <w:spacing w:after="40"/>
            </w:pPr>
            <w:r/>
            <w:r>
              <w:rPr>
                <w:rFonts w:ascii="Aptos" w:hAnsi="Aptos"/>
                <w:b w:val="0"/>
                <w:sz w:val="18"/>
              </w:rPr>
              <w:t>Exit leaves; voice stays and tries to improve.</w:t>
            </w:r>
          </w:p>
        </w:tc>
      </w:tr>
      <w:tr>
        <w:trPr>
          <w:cantSplit/>
        </w:trPr>
        <w:tc>
          <w:tcPr>
            <w:tcW w:type="dxa" w:w="3312"/>
            <w:vAlign w:val="center"/>
            <w:shd w:fill="F3F6FA"/>
          </w:tcPr>
          <w:p>
            <w:pPr>
              <w:spacing w:after="40"/>
            </w:pPr>
            <w:r/>
            <w:r>
              <w:rPr>
                <w:rFonts w:ascii="Aptos" w:hAnsi="Aptos"/>
                <w:b w:val="0"/>
                <w:sz w:val="18"/>
              </w:rPr>
              <w:t>Surface vs deep diversity</w:t>
            </w:r>
          </w:p>
        </w:tc>
        <w:tc>
          <w:tcPr>
            <w:tcW w:type="dxa" w:w="7056"/>
            <w:vAlign w:val="center"/>
            <w:shd w:fill="F3F6FA"/>
          </w:tcPr>
          <w:p>
            <w:pPr>
              <w:spacing w:after="40"/>
            </w:pPr>
            <w:r/>
            <w:r>
              <w:rPr>
                <w:rFonts w:ascii="Aptos" w:hAnsi="Aptos"/>
                <w:b w:val="0"/>
                <w:sz w:val="18"/>
              </w:rPr>
              <w:t>Surface = easily perceived demographics; deep = values/personality/preferences.</w:t>
            </w:r>
          </w:p>
        </w:tc>
      </w:tr>
      <w:tr>
        <w:trPr>
          <w:cantSplit/>
        </w:trPr>
        <w:tc>
          <w:tcPr>
            <w:tcW w:type="dxa" w:w="3312"/>
            <w:vAlign w:val="center"/>
          </w:tcPr>
          <w:p>
            <w:pPr>
              <w:spacing w:after="40"/>
            </w:pPr>
            <w:r/>
            <w:r>
              <w:rPr>
                <w:rFonts w:ascii="Aptos" w:hAnsi="Aptos"/>
                <w:b w:val="0"/>
                <w:sz w:val="18"/>
              </w:rPr>
              <w:t>Surface vs deep acting</w:t>
            </w:r>
          </w:p>
        </w:tc>
        <w:tc>
          <w:tcPr>
            <w:tcW w:type="dxa" w:w="7056"/>
            <w:vAlign w:val="center"/>
          </w:tcPr>
          <w:p>
            <w:pPr>
              <w:spacing w:after="40"/>
            </w:pPr>
            <w:r/>
            <w:r>
              <w:rPr>
                <w:rFonts w:ascii="Aptos" w:hAnsi="Aptos"/>
                <w:b w:val="0"/>
                <w:sz w:val="18"/>
              </w:rPr>
              <w:t>Surface acting changes the display; deep acting tries to change the actual inner feeling.</w:t>
            </w:r>
          </w:p>
        </w:tc>
      </w:tr>
      <w:tr>
        <w:trPr>
          <w:cantSplit/>
        </w:trPr>
        <w:tc>
          <w:tcPr>
            <w:tcW w:type="dxa" w:w="3312"/>
            <w:vAlign w:val="center"/>
            <w:shd w:fill="F3F6FA"/>
          </w:tcPr>
          <w:p>
            <w:pPr>
              <w:spacing w:after="40"/>
            </w:pPr>
            <w:r/>
            <w:r>
              <w:rPr>
                <w:rFonts w:ascii="Aptos" w:hAnsi="Aptos"/>
                <w:b w:val="0"/>
                <w:sz w:val="18"/>
              </w:rPr>
              <w:t>Emotional labor vs emotion regulation</w:t>
            </w:r>
          </w:p>
        </w:tc>
        <w:tc>
          <w:tcPr>
            <w:tcW w:type="dxa" w:w="7056"/>
            <w:vAlign w:val="center"/>
            <w:shd w:fill="F3F6FA"/>
          </w:tcPr>
          <w:p>
            <w:pPr>
              <w:spacing w:after="40"/>
            </w:pPr>
            <w:r/>
            <w:r>
              <w:rPr>
                <w:rFonts w:ascii="Aptos" w:hAnsi="Aptos"/>
                <w:b w:val="0"/>
                <w:sz w:val="18"/>
              </w:rPr>
              <w:t>Emotional labor concerns workplace display rules/interpersonal transactions; emotion regulation is the broader process of identifying/modifying emotions.</w:t>
            </w:r>
          </w:p>
        </w:tc>
      </w:tr>
      <w:tr>
        <w:trPr>
          <w:cantSplit/>
        </w:trPr>
        <w:tc>
          <w:tcPr>
            <w:tcW w:type="dxa" w:w="3312"/>
            <w:vAlign w:val="center"/>
          </w:tcPr>
          <w:p>
            <w:pPr>
              <w:spacing w:after="40"/>
            </w:pPr>
            <w:r/>
            <w:r>
              <w:rPr>
                <w:rFonts w:ascii="Aptos" w:hAnsi="Aptos"/>
                <w:b w:val="0"/>
                <w:sz w:val="18"/>
              </w:rPr>
              <w:t>EI vs emotional labor</w:t>
            </w:r>
          </w:p>
        </w:tc>
        <w:tc>
          <w:tcPr>
            <w:tcW w:type="dxa" w:w="7056"/>
            <w:vAlign w:val="center"/>
          </w:tcPr>
          <w:p>
            <w:pPr>
              <w:spacing w:after="40"/>
            </w:pPr>
            <w:r/>
            <w:r>
              <w:rPr>
                <w:rFonts w:ascii="Aptos" w:hAnsi="Aptos"/>
                <w:b w:val="0"/>
                <w:sz w:val="18"/>
              </w:rPr>
              <w:t>EI = ability to perceive/understand/regulate; emotional labor = job requirement to display organizationally desired emotions.</w:t>
            </w:r>
          </w:p>
        </w:tc>
      </w:tr>
    </w:tbl>
    <w:p>
      <w:pPr>
        <w:spacing w:after="20"/>
      </w:pPr>
    </w:p>
    <w:p>
      <w:pPr>
        <w:pStyle w:val="Heading2"/>
      </w:pPr>
      <w:r>
        <w:t>6.4 Original Practice Case Bank (3 + 4 + 2)</w:t>
      </w:r>
    </w:p>
    <w:p>
      <w:r>
        <w:t>These are original practice cases created from the supplied topics. They are not taken from the slides.</w:t>
      </w:r>
    </w:p>
    <w:p>
      <w:pPr>
        <w:pStyle w:val="Heading3"/>
      </w:pPr>
      <w:r>
        <w:t>A. OB / Diversity — 3 cases</w:t>
      </w:r>
    </w:p>
    <w:p>
      <w:pPr>
        <w:pStyle w:val="Definition"/>
      </w:pPr>
      <w:r>
        <w:rPr>
          <w:color w:val="17365D"/>
        </w:rPr>
        <w:t xml:space="preserve">Case 1 — The New Plant Manager: </w:t>
      </w:r>
      <w:r>
        <w:t>A plant manager spends the day gathering operational data, then explains a new policy to employees, later appears at a community event, and finally negotiates a supplier contract.</w:t>
      </w:r>
    </w:p>
    <w:p>
      <w:r>
        <w:rPr>
          <w:b/>
        </w:rPr>
        <w:t xml:space="preserve">Question: </w:t>
      </w:r>
      <w:r>
        <w:t>Identify the Mintzberg roles represented by the four activities.</w:t>
      </w:r>
    </w:p>
    <w:p>
      <w:pPr>
        <w:pStyle w:val="Definition"/>
      </w:pPr>
      <w:r>
        <w:rPr>
          <w:color w:val="17365D"/>
        </w:rPr>
        <w:t xml:space="preserve">Case 2 — The Promotion Conversation: </w:t>
      </w:r>
      <w:r>
        <w:t>Two employees have similar visible demographics, but one values autonomy while the other prefers close supervision. A supervisor favors the first employee because their work preferences fit the manager’s style.</w:t>
      </w:r>
    </w:p>
    <w:p>
      <w:r>
        <w:rPr>
          <w:b/>
        </w:rPr>
        <w:t xml:space="preserve">Question: </w:t>
      </w:r>
      <w:r>
        <w:t>Is this surface-level or deep-level diversity? Which concept should you investigate if the preference becomes the basis for unfair treatment?</w:t>
      </w:r>
    </w:p>
    <w:p>
      <w:pPr>
        <w:pStyle w:val="Definition"/>
      </w:pPr>
      <w:r>
        <w:rPr>
          <w:color w:val="17365D"/>
        </w:rPr>
        <w:t xml:space="preserve">Case 3 — The Hiring Test: </w:t>
      </w:r>
      <w:r>
        <w:t>A company chooses a candidate because they score highly on number aptitude, verbal comprehension, inductive reasoning, and memory, while another candidate excels in physical stamina and dynamic flexibility.</w:t>
      </w:r>
    </w:p>
    <w:p>
      <w:r>
        <w:rPr>
          <w:b/>
        </w:rPr>
        <w:t xml:space="preserve">Question: </w:t>
      </w:r>
      <w:r>
        <w:t>Classify the abilities being used and distinguish intellectual from physical ability.</w:t>
      </w:r>
    </w:p>
    <w:p>
      <w:pPr>
        <w:pStyle w:val="Heading3"/>
      </w:pPr>
      <w:r>
        <w:t>B. Attitudes / Job Satisfaction — 4 cases</w:t>
      </w:r>
    </w:p>
    <w:p>
      <w:pPr>
        <w:pStyle w:val="Definition"/>
      </w:pPr>
      <w:r>
        <w:rPr>
          <w:color w:val="17365D"/>
        </w:rPr>
        <w:t xml:space="preserve">Case 4 — “I Hate This Job”: </w:t>
      </w:r>
      <w:r>
        <w:t>An employee believes their pay is unfair, feels angry, and plans to search for another employer.</w:t>
      </w:r>
    </w:p>
    <w:p>
      <w:r>
        <w:rPr>
          <w:b/>
        </w:rPr>
        <w:t xml:space="preserve">Question: </w:t>
      </w:r>
      <w:r>
        <w:t>Identify the cognitive, affective, and behavioral components.</w:t>
      </w:r>
    </w:p>
    <w:p>
      <w:pPr>
        <w:pStyle w:val="Definition"/>
      </w:pPr>
      <w:r>
        <w:rPr>
          <w:color w:val="17365D"/>
        </w:rPr>
        <w:t xml:space="preserve">Case 5 — The Hypocritical Employee: </w:t>
      </w:r>
      <w:r>
        <w:t>An employee says safety rules are important but routinely ignores them. The employee later tells co-workers that “rules are too strict here anyway.”</w:t>
      </w:r>
    </w:p>
    <w:p>
      <w:r>
        <w:rPr>
          <w:b/>
        </w:rPr>
        <w:t xml:space="preserve">Question: </w:t>
      </w:r>
      <w:r>
        <w:t>Explain cognitive dissonance and show the possible ways the employee could reduce it.</w:t>
      </w:r>
    </w:p>
    <w:p>
      <w:pPr>
        <w:pStyle w:val="Definition"/>
      </w:pPr>
      <w:r>
        <w:rPr>
          <w:color w:val="17365D"/>
        </w:rPr>
        <w:t xml:space="preserve">Case 6 — The Exit or Voice Decision: </w:t>
      </w:r>
      <w:r>
        <w:t>A team is unhappy about scheduling. One employee starts applying elsewhere. Another submits a constructive proposal to management. A third stays and waits. A fourth stops caring and lets work deteriorate.</w:t>
      </w:r>
    </w:p>
    <w:p>
      <w:r>
        <w:rPr>
          <w:b/>
        </w:rPr>
        <w:t xml:space="preserve">Question: </w:t>
      </w:r>
      <w:r>
        <w:t>Classify all four responses using EVLN.</w:t>
      </w:r>
    </w:p>
    <w:p>
      <w:pPr>
        <w:pStyle w:val="Definition"/>
      </w:pPr>
      <w:r>
        <w:rPr>
          <w:color w:val="17365D"/>
        </w:rPr>
        <w:t xml:space="preserve">Case 7 — Satisfaction and Turnover: </w:t>
      </w:r>
      <w:r>
        <w:t>An unhappy employee receives an unsolicited external job offer but remains in the organization because outside alternatives are uncertain. Another unhappy employee in the same company leaves quickly because many jobs are available.</w:t>
      </w:r>
    </w:p>
    <w:p>
      <w:r>
        <w:rPr>
          <w:b/>
        </w:rPr>
        <w:t xml:space="preserve">Question: </w:t>
      </w:r>
      <w:r>
        <w:t>Apply the course’s satisfaction–turnover relationship and explain why the outcomes differ.</w:t>
      </w:r>
    </w:p>
    <w:p>
      <w:pPr>
        <w:pStyle w:val="Heading3"/>
      </w:pPr>
      <w:r>
        <w:t>C. Emotions / AET — 2 cases</w:t>
      </w:r>
    </w:p>
    <w:p>
      <w:pPr>
        <w:pStyle w:val="Definition"/>
      </w:pPr>
      <w:r>
        <w:rPr>
          <w:color w:val="17365D"/>
        </w:rPr>
        <w:t xml:space="preserve">Case 8 — The Customer Service Smile: </w:t>
      </w:r>
      <w:r>
        <w:t>A service employee is angry after a rude customer interaction but must speak warmly and politely. On another day, the employee deliberately reinterprets the situation and genuinely becomes calmer.</w:t>
      </w:r>
    </w:p>
    <w:p>
      <w:r>
        <w:rPr>
          <w:b/>
        </w:rPr>
        <w:t xml:space="preserve">Question: </w:t>
      </w:r>
      <w:r>
        <w:t>Identify felt/displayed emotion, emotional dissonance, surface acting, and deep acting.</w:t>
      </w:r>
    </w:p>
    <w:p>
      <w:pPr>
        <w:pStyle w:val="Definition"/>
      </w:pPr>
      <w:r>
        <w:rPr>
          <w:color w:val="17365D"/>
        </w:rPr>
        <w:t xml:space="preserve">Case 9 — The Daily Hassle: </w:t>
      </w:r>
      <w:r>
        <w:t>Two employees face the same recurring software failures. One reacts with frustration and becomes dissatisfied; the other remains calm and solves the problem constructively. Their personalities and starting moods differ.</w:t>
      </w:r>
    </w:p>
    <w:p>
      <w:r>
        <w:rPr>
          <w:b/>
        </w:rPr>
        <w:t xml:space="preserve">Question: </w:t>
      </w:r>
      <w:r>
        <w:t>Use AET to explain why the same workplace event produces different emotional reactions and different outcomes.</w:t>
      </w:r>
    </w:p>
    <w:p>
      <w:r>
        <w:br w:type="page"/>
      </w:r>
    </w:p>
    <w:p>
      <w:pPr>
        <w:pStyle w:val="Heading1"/>
      </w:pPr>
      <w:r>
        <w:t>7. Practice Questions</w:t>
      </w:r>
    </w:p>
    <w:p>
      <w:pPr>
        <w:pStyle w:val="Heading2"/>
      </w:pPr>
      <w:r>
        <w:t>7.1 Direct-definition / descriptive questions</w:t>
      </w:r>
    </w:p>
    <w:p>
      <w:pPr>
        <w:spacing w:after="40"/>
        <w:ind w:left="288" w:hanging="288"/>
      </w:pPr>
      <w:r>
        <w:t>1. Define organizational behavior and name its three determinants.</w:t>
      </w:r>
    </w:p>
    <w:p>
      <w:pPr>
        <w:spacing w:after="40"/>
        <w:ind w:left="288" w:hanging="288"/>
      </w:pPr>
      <w:r>
        <w:t>2. List Robbins’ four management functions.</w:t>
      </w:r>
    </w:p>
    <w:p>
      <w:pPr>
        <w:spacing w:after="40"/>
        <w:ind w:left="288" w:hanging="288"/>
      </w:pPr>
      <w:r>
        <w:t>3. Explain Mintzberg’s three role families.</w:t>
      </w:r>
    </w:p>
    <w:p>
      <w:pPr>
        <w:spacing w:after="40"/>
        <w:ind w:left="288" w:hanging="288"/>
      </w:pPr>
      <w:r>
        <w:t>4. Name the three management skills.</w:t>
      </w:r>
    </w:p>
    <w:p>
      <w:pPr>
        <w:spacing w:after="40"/>
        <w:ind w:left="288" w:hanging="288"/>
      </w:pPr>
      <w:r>
        <w:t>5. List Luthans’ four managerial activities.</w:t>
      </w:r>
    </w:p>
    <w:p>
      <w:pPr>
        <w:spacing w:after="40"/>
        <w:ind w:left="288" w:hanging="288"/>
      </w:pPr>
      <w:r>
        <w:t>6. Differentiate a successful manager from an effective manager.</w:t>
      </w:r>
    </w:p>
    <w:p>
      <w:pPr>
        <w:spacing w:after="40"/>
        <w:ind w:left="288" w:hanging="288"/>
      </w:pPr>
      <w:r>
        <w:t>7. What is surface-level diversity? What is deep-level diversity?</w:t>
      </w:r>
    </w:p>
    <w:p>
      <w:pPr>
        <w:spacing w:after="40"/>
        <w:ind w:left="288" w:hanging="288"/>
      </w:pPr>
      <w:r>
        <w:t>8. Define discrimination and list the six forms shown in Exhibit 2-1.</w:t>
      </w:r>
    </w:p>
    <w:p>
      <w:pPr>
        <w:spacing w:after="40"/>
        <w:ind w:left="288" w:hanging="288"/>
      </w:pPr>
      <w:r>
        <w:t>9. Define ability, intellectual ability, GMA, and physical ability.</w:t>
      </w:r>
    </w:p>
    <w:p>
      <w:pPr>
        <w:spacing w:after="40"/>
        <w:ind w:left="288" w:hanging="288"/>
      </w:pPr>
      <w:r>
        <w:t>10. List the seven dimensions of intellectual ability.</w:t>
      </w:r>
    </w:p>
    <w:p>
      <w:pPr>
        <w:spacing w:after="40"/>
        <w:ind w:left="288" w:hanging="288"/>
      </w:pPr>
      <w:r>
        <w:t>11. List the nine basic physical abilities.</w:t>
      </w:r>
    </w:p>
    <w:p>
      <w:pPr>
        <w:spacing w:after="40"/>
        <w:ind w:left="288" w:hanging="288"/>
      </w:pPr>
      <w:r>
        <w:t>12. What is diversity management? Explain attracting, selecting, developing, and retaining.</w:t>
      </w:r>
    </w:p>
    <w:p>
      <w:pPr>
        <w:spacing w:after="40"/>
        <w:ind w:left="288" w:hanging="288"/>
      </w:pPr>
      <w:r>
        <w:t>13. Define attitude.</w:t>
      </w:r>
    </w:p>
    <w:p>
      <w:pPr>
        <w:spacing w:after="40"/>
        <w:ind w:left="288" w:hanging="288"/>
      </w:pPr>
      <w:r>
        <w:t>14. Explain the cognitive, affective, and behavioral components of an attitude.</w:t>
      </w:r>
    </w:p>
    <w:p>
      <w:pPr>
        <w:spacing w:after="40"/>
        <w:ind w:left="288" w:hanging="288"/>
      </w:pPr>
      <w:r>
        <w:t>15. What is cognitive dissonance? How can a person reduce it?</w:t>
      </w:r>
    </w:p>
    <w:p>
      <w:pPr>
        <w:spacing w:after="40"/>
        <w:ind w:left="288" w:hanging="288"/>
      </w:pPr>
      <w:r>
        <w:t>16. Define job satisfaction, job involvement, psychological empowerment, organizational commitment, POS, and employee engagement.</w:t>
      </w:r>
    </w:p>
    <w:p>
      <w:pPr>
        <w:spacing w:after="40"/>
        <w:ind w:left="288" w:hanging="288"/>
      </w:pPr>
      <w:r>
        <w:t>17. Compare the two methods of measuring job satisfaction.</w:t>
      </w:r>
    </w:p>
    <w:p>
      <w:pPr>
        <w:spacing w:after="40"/>
        <w:ind w:left="288" w:hanging="288"/>
      </w:pPr>
      <w:r>
        <w:t>18. List the main causes of job satisfaction given in the slides.</w:t>
      </w:r>
    </w:p>
    <w:p>
      <w:pPr>
        <w:spacing w:after="40"/>
        <w:ind w:left="288" w:hanging="288"/>
      </w:pPr>
      <w:r>
        <w:t>19. Explain the EVLN responses to dissatisfaction.</w:t>
      </w:r>
    </w:p>
    <w:p>
      <w:pPr>
        <w:spacing w:after="40"/>
        <w:ind w:left="288" w:hanging="288"/>
      </w:pPr>
      <w:r>
        <w:t>20. Define affect, emotion, and mood.</w:t>
      </w:r>
    </w:p>
    <w:p>
      <w:pPr>
        <w:spacing w:after="40"/>
        <w:ind w:left="288" w:hanging="288"/>
      </w:pPr>
      <w:r>
        <w:t>21. Differentiate emotions and moods on at least five dimensions.</w:t>
      </w:r>
    </w:p>
    <w:p>
      <w:pPr>
        <w:spacing w:after="40"/>
        <w:ind w:left="288" w:hanging="288"/>
      </w:pPr>
      <w:r>
        <w:t>22. List the six essentially universal emotions in the course.</w:t>
      </w:r>
    </w:p>
    <w:p>
      <w:pPr>
        <w:spacing w:after="40"/>
        <w:ind w:left="288" w:hanging="288"/>
      </w:pPr>
      <w:r>
        <w:t>23. Define positive affect and negative affect.</w:t>
      </w:r>
    </w:p>
    <w:p>
      <w:pPr>
        <w:spacing w:after="40"/>
        <w:ind w:left="288" w:hanging="288"/>
      </w:pPr>
      <w:r>
        <w:t>24. Explain positivity offset.</w:t>
      </w:r>
    </w:p>
    <w:p>
      <w:pPr>
        <w:spacing w:after="40"/>
        <w:ind w:left="288" w:hanging="288"/>
      </w:pPr>
      <w:r>
        <w:t>25. Define emotional labor, emotional dissonance, surface acting, and deep acting.</w:t>
      </w:r>
    </w:p>
    <w:p>
      <w:pPr>
        <w:spacing w:after="40"/>
        <w:ind w:left="288" w:hanging="288"/>
      </w:pPr>
      <w:r>
        <w:t>26. Define Affective Events Theory.</w:t>
      </w:r>
    </w:p>
    <w:p>
      <w:pPr>
        <w:spacing w:after="40"/>
        <w:ind w:left="288" w:hanging="288"/>
      </w:pPr>
      <w:r>
        <w:t>27. Define emotional intelligence and its three abilities.</w:t>
      </w:r>
    </w:p>
    <w:p>
      <w:pPr>
        <w:spacing w:after="40"/>
        <w:ind w:left="288" w:hanging="288"/>
      </w:pPr>
      <w:r>
        <w:t>28. What is emotion regulation? List the strategies provided.</w:t>
      </w:r>
    </w:p>
    <w:p>
      <w:pPr>
        <w:spacing w:after="40"/>
        <w:ind w:left="288" w:hanging="288"/>
      </w:pPr>
      <w:r>
        <w:t>29. List ten OB applications of emotions and moods from the course.</w:t>
      </w:r>
    </w:p>
    <w:p>
      <w:pPr>
        <w:pStyle w:val="Heading2"/>
      </w:pPr>
      <w:r>
        <w:t>7.2 Analytical questions</w:t>
      </w:r>
    </w:p>
    <w:p>
      <w:pPr>
        <w:spacing w:after="40"/>
        <w:ind w:left="288" w:hanging="288"/>
      </w:pPr>
      <w:r>
        <w:t>1. Why does the course say emotions are not necessarily the opposite of rationality? Use the decision-making point and Phineas Gage example.</w:t>
      </w:r>
    </w:p>
    <w:p>
      <w:pPr>
        <w:spacing w:after="40"/>
        <w:ind w:left="288" w:hanging="288"/>
      </w:pPr>
      <w:r>
        <w:t>2. Explain how cognitive dissonance can make behavior and attitudes move toward greater consistency.</w:t>
      </w:r>
    </w:p>
    <w:p>
      <w:pPr>
        <w:spacing w:after="40"/>
        <w:ind w:left="288" w:hanging="288"/>
      </w:pPr>
      <w:r>
        <w:t>3. A highly paid employee is dissatisfied. Explain why pay alone may not guarantee job satisfaction.</w:t>
      </w:r>
    </w:p>
    <w:p>
      <w:pPr>
        <w:spacing w:after="40"/>
        <w:ind w:left="288" w:hanging="288"/>
      </w:pPr>
      <w:r>
        <w:t>4. Explain why demographic diversity should not automatically be labeled good or bad for team performance.</w:t>
      </w:r>
    </w:p>
    <w:p>
      <w:pPr>
        <w:spacing w:after="40"/>
        <w:ind w:left="288" w:hanging="288"/>
      </w:pPr>
      <w:r>
        <w:t>5. How can a manager reduce the perception gap around job satisfaction?</w:t>
      </w:r>
    </w:p>
    <w:p>
      <w:pPr>
        <w:spacing w:after="40"/>
        <w:ind w:left="288" w:hanging="288"/>
      </w:pPr>
      <w:r>
        <w:t>6. Explain how positive employee attitudes can feed into a virtuous cycle.</w:t>
      </w:r>
    </w:p>
    <w:p>
      <w:pPr>
        <w:spacing w:after="40"/>
        <w:ind w:left="288" w:hanging="288"/>
      </w:pPr>
      <w:r>
        <w:t>7. Why might the same workplace event create different emotional reactions in two employees? Use AET.</w:t>
      </w:r>
    </w:p>
    <w:p>
      <w:pPr>
        <w:spacing w:after="40"/>
        <w:ind w:left="288" w:hanging="288"/>
      </w:pPr>
      <w:r>
        <w:t>8. Distinguish surface acting and deep acting with workplace examples.</w:t>
      </w:r>
    </w:p>
    <w:p>
      <w:pPr>
        <w:spacing w:after="40"/>
        <w:ind w:left="288" w:hanging="288"/>
      </w:pPr>
      <w:r>
        <w:t>9. Explain how emotional contagion can affect customer satisfaction.</w:t>
      </w:r>
    </w:p>
    <w:p>
      <w:pPr>
        <w:spacing w:after="40"/>
        <w:ind w:left="288" w:hanging="288"/>
      </w:pPr>
      <w:r>
        <w:t>10. Compare job satisfaction, organizational commitment, and perceived organizational support.</w:t>
      </w:r>
    </w:p>
    <w:p>
      <w:r>
        <w:br w:type="page"/>
      </w:r>
    </w:p>
    <w:p>
      <w:pPr>
        <w:pStyle w:val="Heading1"/>
      </w:pPr>
      <w:r>
        <w:t>8. Six-Question Mock Exam</w:t>
      </w:r>
    </w:p>
    <w:p>
      <w:r>
        <w:t>The syllabus says the exam has a total of 6 questions and includes descriptive, case-study, and analytical questions. It does not specify exact marks in the uploaded material, so this mock preserves the 6-question structure without inventing a mark scheme.</w:t>
      </w:r>
    </w:p>
    <w:p>
      <w:pPr>
        <w:pStyle w:val="Heading3"/>
      </w:pPr>
      <w:r>
        <w:t>Q1 — Descriptive</w:t>
      </w:r>
    </w:p>
    <w:p>
      <w:r>
        <w:t>Define OB. Explain the three determinants of behavior studied by OB and describe the basic OB model (inputs → processes → outcomes).</w:t>
      </w:r>
    </w:p>
    <w:p>
      <w:pPr>
        <w:pStyle w:val="Heading3"/>
      </w:pPr>
      <w:r>
        <w:t>Q2 — Descriptive</w:t>
      </w:r>
    </w:p>
    <w:p>
      <w:r>
        <w:t>Explain Mintzberg’s managerial roles. Give one case clue for each of the three role families.</w:t>
      </w:r>
    </w:p>
    <w:p>
      <w:pPr>
        <w:pStyle w:val="Heading3"/>
      </w:pPr>
      <w:r>
        <w:t>Q3 — Case study</w:t>
      </w:r>
    </w:p>
    <w:p>
      <w:r>
        <w:t>A company excludes some employees from informal mentoring, uses jokes about a demographic group, and awards promotions using stereotypes. Identify the forms of discrimination involved and explain why the situation matters for diversity management.</w:t>
      </w:r>
    </w:p>
    <w:p>
      <w:pPr>
        <w:pStyle w:val="Heading3"/>
      </w:pPr>
      <w:r>
        <w:t>Q4 — Case study</w:t>
      </w:r>
    </w:p>
    <w:p>
      <w:r>
        <w:t>An employee says “my supervisor is unfair,” feels angry about a promotion decision, and starts looking for another job. Identify the three attitude components and classify the response using EVLN.</w:t>
      </w:r>
    </w:p>
    <w:p>
      <w:pPr>
        <w:pStyle w:val="Heading3"/>
      </w:pPr>
      <w:r>
        <w:t>Q5 — Analytical</w:t>
      </w:r>
    </w:p>
    <w:p>
      <w:r>
        <w:t>Using Affective Events Theory, explain how a daily workplace hassle can influence job satisfaction and job performance. In your answer, include work environment, event, personal disposition, emotional reaction, and outcomes.</w:t>
      </w:r>
    </w:p>
    <w:p>
      <w:pPr>
        <w:pStyle w:val="Heading3"/>
      </w:pPr>
      <w:r>
        <w:t>Q6 — Analytical + case</w:t>
      </w:r>
    </w:p>
    <w:p>
      <w:r>
        <w:t>A customer-service worker must appear cheerful after a rude interaction. Explain emotional labor, felt vs displayed emotions, emotional dissonance, surface acting and deep acting. Then explain how emotional contagion could affect the customer.</w:t>
      </w:r>
    </w:p>
    <w:p>
      <w:pPr>
        <w:pStyle w:val="Heading2"/>
      </w:pPr>
      <w:r>
        <w:t>Mock Exam Answer Skeleton</w:t>
      </w:r>
    </w:p>
    <w:tbl>
      <w:tblPr>
        <w:tblStyle w:val="TableGrid"/>
        <w:tblW w:type="auto" w:w="0"/>
        <w:jc w:val="center"/>
        <w:tblLook w:firstColumn="1" w:firstRow="1" w:lastColumn="0" w:lastRow="0" w:noHBand="0" w:noVBand="1" w:val="04A0"/>
      </w:tblPr>
      <w:tblGrid>
        <w:gridCol w:w="5112"/>
        <w:gridCol w:w="5112"/>
      </w:tblGrid>
      <w:tr>
        <w:trPr>
          <w:cantSplit/>
        </w:trPr>
        <w:tc>
          <w:tcPr>
            <w:tcW w:type="dxa" w:w="1440"/>
            <w:vAlign w:val="center"/>
            <w:shd w:fill="17365D"/>
          </w:tcPr>
          <w:p>
            <w:pPr>
              <w:spacing w:after="40"/>
            </w:pPr>
            <w:r/>
            <w:r>
              <w:rPr>
                <w:rFonts w:ascii="Aptos" w:hAnsi="Aptos"/>
                <w:b/>
                <w:color w:val="FFFFFF"/>
                <w:sz w:val="18"/>
              </w:rPr>
              <w:t>Question</w:t>
            </w:r>
          </w:p>
        </w:tc>
        <w:tc>
          <w:tcPr>
            <w:tcW w:type="dxa" w:w="9504"/>
            <w:vAlign w:val="center"/>
            <w:shd w:fill="17365D"/>
          </w:tcPr>
          <w:p>
            <w:pPr>
              <w:spacing w:after="40"/>
            </w:pPr>
            <w:r/>
            <w:r>
              <w:rPr>
                <w:rFonts w:ascii="Aptos" w:hAnsi="Aptos"/>
                <w:b/>
                <w:color w:val="FFFFFF"/>
                <w:sz w:val="18"/>
              </w:rPr>
              <w:t>Key concepts that must appear</w:t>
            </w:r>
          </w:p>
        </w:tc>
      </w:tr>
      <w:tr>
        <w:trPr>
          <w:cantSplit/>
        </w:trPr>
        <w:tc>
          <w:tcPr>
            <w:tcW w:type="dxa" w:w="1440"/>
            <w:vAlign w:val="center"/>
            <w:shd w:fill="F3F6FA"/>
          </w:tcPr>
          <w:p>
            <w:pPr>
              <w:spacing w:after="40"/>
            </w:pPr>
            <w:r/>
            <w:r>
              <w:rPr>
                <w:rFonts w:ascii="Aptos" w:hAnsi="Aptos"/>
                <w:b w:val="0"/>
                <w:sz w:val="18"/>
              </w:rPr>
              <w:t>Q1</w:t>
            </w:r>
          </w:p>
        </w:tc>
        <w:tc>
          <w:tcPr>
            <w:tcW w:type="dxa" w:w="9504"/>
            <w:vAlign w:val="center"/>
            <w:shd w:fill="F3F6FA"/>
          </w:tcPr>
          <w:p>
            <w:pPr>
              <w:spacing w:after="40"/>
            </w:pPr>
            <w:r/>
            <w:r>
              <w:rPr>
                <w:rFonts w:ascii="Aptos" w:hAnsi="Aptos"/>
                <w:b w:val="0"/>
                <w:sz w:val="18"/>
              </w:rPr>
              <w:t>OB definition; individuals/groups/structure; inputs/processes/outcomes; levels.</w:t>
            </w:r>
          </w:p>
        </w:tc>
      </w:tr>
      <w:tr>
        <w:trPr>
          <w:cantSplit/>
        </w:trPr>
        <w:tc>
          <w:tcPr>
            <w:tcW w:type="dxa" w:w="1440"/>
            <w:vAlign w:val="center"/>
          </w:tcPr>
          <w:p>
            <w:pPr>
              <w:spacing w:after="40"/>
            </w:pPr>
            <w:r/>
            <w:r>
              <w:rPr>
                <w:rFonts w:ascii="Aptos" w:hAnsi="Aptos"/>
                <w:b w:val="0"/>
                <w:sz w:val="18"/>
              </w:rPr>
              <w:t>Q2</w:t>
            </w:r>
          </w:p>
        </w:tc>
        <w:tc>
          <w:tcPr>
            <w:tcW w:type="dxa" w:w="9504"/>
            <w:vAlign w:val="center"/>
          </w:tcPr>
          <w:p>
            <w:pPr>
              <w:spacing w:after="40"/>
            </w:pPr>
            <w:r/>
            <w:r>
              <w:rPr>
                <w:rFonts w:ascii="Aptos" w:hAnsi="Aptos"/>
                <w:b w:val="0"/>
                <w:sz w:val="18"/>
              </w:rPr>
              <w:t>Interpersonal/informational/decisional + role examples.</w:t>
            </w:r>
          </w:p>
        </w:tc>
      </w:tr>
      <w:tr>
        <w:trPr>
          <w:cantSplit/>
        </w:trPr>
        <w:tc>
          <w:tcPr>
            <w:tcW w:type="dxa" w:w="1440"/>
            <w:vAlign w:val="center"/>
            <w:shd w:fill="F3F6FA"/>
          </w:tcPr>
          <w:p>
            <w:pPr>
              <w:spacing w:after="40"/>
            </w:pPr>
            <w:r/>
            <w:r>
              <w:rPr>
                <w:rFonts w:ascii="Aptos" w:hAnsi="Aptos"/>
                <w:b w:val="0"/>
                <w:sz w:val="18"/>
              </w:rPr>
              <w:t>Q3</w:t>
            </w:r>
          </w:p>
        </w:tc>
        <w:tc>
          <w:tcPr>
            <w:tcW w:type="dxa" w:w="9504"/>
            <w:vAlign w:val="center"/>
            <w:shd w:fill="F3F6FA"/>
          </w:tcPr>
          <w:p>
            <w:pPr>
              <w:spacing w:after="40"/>
            </w:pPr>
            <w:r/>
            <w:r>
              <w:rPr>
                <w:rFonts w:ascii="Aptos" w:hAnsi="Aptos"/>
                <w:b w:val="0"/>
                <w:sz w:val="18"/>
              </w:rPr>
              <w:t>Exclusion; mockery/insults; discriminatory policies/practices; diversity management.</w:t>
            </w:r>
          </w:p>
        </w:tc>
      </w:tr>
      <w:tr>
        <w:trPr>
          <w:cantSplit/>
        </w:trPr>
        <w:tc>
          <w:tcPr>
            <w:tcW w:type="dxa" w:w="1440"/>
            <w:vAlign w:val="center"/>
          </w:tcPr>
          <w:p>
            <w:pPr>
              <w:spacing w:after="40"/>
            </w:pPr>
            <w:r/>
            <w:r>
              <w:rPr>
                <w:rFonts w:ascii="Aptos" w:hAnsi="Aptos"/>
                <w:b w:val="0"/>
                <w:sz w:val="18"/>
              </w:rPr>
              <w:t>Q4</w:t>
            </w:r>
          </w:p>
        </w:tc>
        <w:tc>
          <w:tcPr>
            <w:tcW w:type="dxa" w:w="9504"/>
            <w:vAlign w:val="center"/>
          </w:tcPr>
          <w:p>
            <w:pPr>
              <w:spacing w:after="40"/>
            </w:pPr>
            <w:r/>
            <w:r>
              <w:rPr>
                <w:rFonts w:ascii="Aptos" w:hAnsi="Aptos"/>
                <w:b w:val="0"/>
                <w:sz w:val="18"/>
              </w:rPr>
              <w:t>Cognitive + affective + behavioral; dissatisfaction; Exit.</w:t>
            </w:r>
          </w:p>
        </w:tc>
      </w:tr>
      <w:tr>
        <w:trPr>
          <w:cantSplit/>
        </w:trPr>
        <w:tc>
          <w:tcPr>
            <w:tcW w:type="dxa" w:w="1440"/>
            <w:vAlign w:val="center"/>
            <w:shd w:fill="F3F6FA"/>
          </w:tcPr>
          <w:p>
            <w:pPr>
              <w:spacing w:after="40"/>
            </w:pPr>
            <w:r/>
            <w:r>
              <w:rPr>
                <w:rFonts w:ascii="Aptos" w:hAnsi="Aptos"/>
                <w:b w:val="0"/>
                <w:sz w:val="18"/>
              </w:rPr>
              <w:t>Q5</w:t>
            </w:r>
          </w:p>
        </w:tc>
        <w:tc>
          <w:tcPr>
            <w:tcW w:type="dxa" w:w="9504"/>
            <w:vAlign w:val="center"/>
            <w:shd w:fill="F3F6FA"/>
          </w:tcPr>
          <w:p>
            <w:pPr>
              <w:spacing w:after="40"/>
            </w:pPr>
            <w:r/>
            <w:r>
              <w:rPr>
                <w:rFonts w:ascii="Aptos" w:hAnsi="Aptos"/>
                <w:b w:val="0"/>
                <w:sz w:val="18"/>
              </w:rPr>
              <w:t>AET chain + different personal dispositions can change reactions.</w:t>
            </w:r>
          </w:p>
        </w:tc>
      </w:tr>
      <w:tr>
        <w:trPr>
          <w:cantSplit/>
        </w:trPr>
        <w:tc>
          <w:tcPr>
            <w:tcW w:type="dxa" w:w="1440"/>
            <w:vAlign w:val="center"/>
          </w:tcPr>
          <w:p>
            <w:pPr>
              <w:spacing w:after="40"/>
            </w:pPr>
            <w:r/>
            <w:r>
              <w:rPr>
                <w:rFonts w:ascii="Aptos" w:hAnsi="Aptos"/>
                <w:b w:val="0"/>
                <w:sz w:val="18"/>
              </w:rPr>
              <w:t>Q6</w:t>
            </w:r>
          </w:p>
        </w:tc>
        <w:tc>
          <w:tcPr>
            <w:tcW w:type="dxa" w:w="9504"/>
            <w:vAlign w:val="center"/>
          </w:tcPr>
          <w:p>
            <w:pPr>
              <w:spacing w:after="40"/>
            </w:pPr>
            <w:r/>
            <w:r>
              <w:rPr>
                <w:rFonts w:ascii="Aptos" w:hAnsi="Aptos"/>
                <w:b w:val="0"/>
                <w:sz w:val="18"/>
              </w:rPr>
              <w:t>Emotional labor; felt/displayed; dissonance; surface/deep acting; emotional contagion.</w:t>
            </w:r>
          </w:p>
        </w:tc>
      </w:tr>
    </w:tbl>
    <w:p>
      <w:pPr>
        <w:spacing w:after="20"/>
      </w:pPr>
    </w:p>
    <w:p>
      <w:r>
        <w:br w:type="page"/>
      </w:r>
    </w:p>
    <w:p>
      <w:pPr>
        <w:pStyle w:val="Heading1"/>
      </w:pPr>
      <w:r>
        <w:t>9. Last-Minute Revision Sheets</w:t>
      </w:r>
    </w:p>
    <w:p>
      <w:pPr>
        <w:pStyle w:val="Heading2"/>
      </w:pPr>
      <w:r>
        <w:t>9.1 30-second OB sheet</w:t>
      </w:r>
    </w:p>
    <w:p>
      <w:r>
        <w:t>OB = individuals + groups + structure → behavior → organizational effectiveness.</w:t>
      </w:r>
    </w:p>
    <w:tbl>
      <w:tblPr>
        <w:tblStyle w:val="TableGrid"/>
        <w:tblW w:type="auto" w:w="0"/>
        <w:jc w:val="center"/>
        <w:tblLook w:firstColumn="1" w:firstRow="1" w:lastColumn="0" w:lastRow="0" w:noHBand="0" w:noVBand="1" w:val="04A0"/>
      </w:tblPr>
      <w:tblGrid>
        <w:gridCol w:w="5112"/>
        <w:gridCol w:w="5112"/>
      </w:tblGrid>
      <w:tr>
        <w:trPr>
          <w:cantSplit/>
        </w:trPr>
        <w:tc>
          <w:tcPr>
            <w:tcW w:type="dxa" w:w="2880"/>
            <w:vAlign w:val="center"/>
            <w:shd w:fill="17365D"/>
          </w:tcPr>
          <w:p>
            <w:pPr>
              <w:spacing w:after="40"/>
            </w:pPr>
            <w:r/>
            <w:r>
              <w:rPr>
                <w:rFonts w:ascii="Aptos" w:hAnsi="Aptos"/>
                <w:b/>
                <w:color w:val="FFFFFF"/>
                <w:sz w:val="18"/>
              </w:rPr>
              <w:t>Remember</w:t>
            </w:r>
          </w:p>
        </w:tc>
        <w:tc>
          <w:tcPr>
            <w:tcW w:type="dxa" w:w="7920"/>
            <w:vAlign w:val="center"/>
            <w:shd w:fill="17365D"/>
          </w:tcPr>
          <w:p>
            <w:pPr>
              <w:spacing w:after="40"/>
            </w:pPr>
            <w:r/>
            <w:r>
              <w:rPr>
                <w:rFonts w:ascii="Aptos" w:hAnsi="Aptos"/>
                <w:b/>
                <w:color w:val="FFFFFF"/>
                <w:sz w:val="18"/>
              </w:rPr>
              <w:t>Formula</w:t>
            </w:r>
          </w:p>
        </w:tc>
      </w:tr>
      <w:tr>
        <w:trPr>
          <w:cantSplit/>
        </w:trPr>
        <w:tc>
          <w:tcPr>
            <w:tcW w:type="dxa" w:w="2880"/>
            <w:vAlign w:val="center"/>
            <w:shd w:fill="F3F6FA"/>
          </w:tcPr>
          <w:p>
            <w:pPr>
              <w:spacing w:after="40"/>
            </w:pPr>
            <w:r/>
            <w:r>
              <w:rPr>
                <w:rFonts w:ascii="Aptos" w:hAnsi="Aptos"/>
                <w:b w:val="0"/>
                <w:sz w:val="18"/>
              </w:rPr>
              <w:t>Management</w:t>
            </w:r>
          </w:p>
        </w:tc>
        <w:tc>
          <w:tcPr>
            <w:tcW w:type="dxa" w:w="7920"/>
            <w:vAlign w:val="center"/>
            <w:shd w:fill="F3F6FA"/>
          </w:tcPr>
          <w:p>
            <w:pPr>
              <w:spacing w:after="40"/>
            </w:pPr>
            <w:r/>
            <w:r>
              <w:rPr>
                <w:rFonts w:ascii="Aptos" w:hAnsi="Aptos"/>
                <w:b w:val="0"/>
                <w:sz w:val="18"/>
              </w:rPr>
              <w:t>P-O-L-C</w:t>
            </w:r>
          </w:p>
        </w:tc>
      </w:tr>
      <w:tr>
        <w:trPr>
          <w:cantSplit/>
        </w:trPr>
        <w:tc>
          <w:tcPr>
            <w:tcW w:type="dxa" w:w="2880"/>
            <w:vAlign w:val="center"/>
          </w:tcPr>
          <w:p>
            <w:pPr>
              <w:spacing w:after="40"/>
            </w:pPr>
            <w:r/>
            <w:r>
              <w:rPr>
                <w:rFonts w:ascii="Aptos" w:hAnsi="Aptos"/>
                <w:b w:val="0"/>
                <w:sz w:val="18"/>
              </w:rPr>
              <w:t>Mintzberg</w:t>
            </w:r>
          </w:p>
        </w:tc>
        <w:tc>
          <w:tcPr>
            <w:tcW w:type="dxa" w:w="7920"/>
            <w:vAlign w:val="center"/>
          </w:tcPr>
          <w:p>
            <w:pPr>
              <w:spacing w:after="40"/>
            </w:pPr>
            <w:r/>
            <w:r>
              <w:rPr>
                <w:rFonts w:ascii="Aptos" w:hAnsi="Aptos"/>
                <w:b w:val="0"/>
                <w:sz w:val="18"/>
              </w:rPr>
              <w:t>Interpersonal / Informational / Decisional</w:t>
            </w:r>
          </w:p>
        </w:tc>
      </w:tr>
      <w:tr>
        <w:trPr>
          <w:cantSplit/>
        </w:trPr>
        <w:tc>
          <w:tcPr>
            <w:tcW w:type="dxa" w:w="2880"/>
            <w:vAlign w:val="center"/>
            <w:shd w:fill="F3F6FA"/>
          </w:tcPr>
          <w:p>
            <w:pPr>
              <w:spacing w:after="40"/>
            </w:pPr>
            <w:r/>
            <w:r>
              <w:rPr>
                <w:rFonts w:ascii="Aptos" w:hAnsi="Aptos"/>
                <w:b w:val="0"/>
                <w:sz w:val="18"/>
              </w:rPr>
              <w:t>Skills</w:t>
            </w:r>
          </w:p>
        </w:tc>
        <w:tc>
          <w:tcPr>
            <w:tcW w:type="dxa" w:w="7920"/>
            <w:vAlign w:val="center"/>
            <w:shd w:fill="F3F6FA"/>
          </w:tcPr>
          <w:p>
            <w:pPr>
              <w:spacing w:after="40"/>
            </w:pPr>
            <w:r/>
            <w:r>
              <w:rPr>
                <w:rFonts w:ascii="Aptos" w:hAnsi="Aptos"/>
                <w:b w:val="0"/>
                <w:sz w:val="18"/>
              </w:rPr>
              <w:t>Technical / Human / Conceptual</w:t>
            </w:r>
          </w:p>
        </w:tc>
      </w:tr>
      <w:tr>
        <w:trPr>
          <w:cantSplit/>
        </w:trPr>
        <w:tc>
          <w:tcPr>
            <w:tcW w:type="dxa" w:w="2880"/>
            <w:vAlign w:val="center"/>
          </w:tcPr>
          <w:p>
            <w:pPr>
              <w:spacing w:after="40"/>
            </w:pPr>
            <w:r/>
            <w:r>
              <w:rPr>
                <w:rFonts w:ascii="Aptos" w:hAnsi="Aptos"/>
                <w:b w:val="0"/>
                <w:sz w:val="18"/>
              </w:rPr>
              <w:t>Luthans</w:t>
            </w:r>
          </w:p>
        </w:tc>
        <w:tc>
          <w:tcPr>
            <w:tcW w:type="dxa" w:w="7920"/>
            <w:vAlign w:val="center"/>
          </w:tcPr>
          <w:p>
            <w:pPr>
              <w:spacing w:after="40"/>
            </w:pPr>
            <w:r/>
            <w:r>
              <w:rPr>
                <w:rFonts w:ascii="Aptos" w:hAnsi="Aptos"/>
                <w:b w:val="0"/>
                <w:sz w:val="18"/>
              </w:rPr>
              <w:t>Traditional / Communication / HRM / Networking</w:t>
            </w:r>
          </w:p>
        </w:tc>
      </w:tr>
      <w:tr>
        <w:trPr>
          <w:cantSplit/>
        </w:trPr>
        <w:tc>
          <w:tcPr>
            <w:tcW w:type="dxa" w:w="2880"/>
            <w:vAlign w:val="center"/>
            <w:shd w:fill="F3F6FA"/>
          </w:tcPr>
          <w:p>
            <w:pPr>
              <w:spacing w:after="40"/>
            </w:pPr>
            <w:r/>
            <w:r>
              <w:rPr>
                <w:rFonts w:ascii="Aptos" w:hAnsi="Aptos"/>
                <w:b w:val="0"/>
                <w:sz w:val="18"/>
              </w:rPr>
              <w:t>OB levels</w:t>
            </w:r>
          </w:p>
        </w:tc>
        <w:tc>
          <w:tcPr>
            <w:tcW w:type="dxa" w:w="7920"/>
            <w:vAlign w:val="center"/>
            <w:shd w:fill="F3F6FA"/>
          </w:tcPr>
          <w:p>
            <w:pPr>
              <w:spacing w:after="40"/>
            </w:pPr>
            <w:r/>
            <w:r>
              <w:rPr>
                <w:rFonts w:ascii="Aptos" w:hAnsi="Aptos"/>
                <w:b w:val="0"/>
                <w:sz w:val="18"/>
              </w:rPr>
              <w:t>Individual / Group / Organization</w:t>
            </w:r>
          </w:p>
        </w:tc>
      </w:tr>
      <w:tr>
        <w:trPr>
          <w:cantSplit/>
        </w:trPr>
        <w:tc>
          <w:tcPr>
            <w:tcW w:type="dxa" w:w="2880"/>
            <w:vAlign w:val="center"/>
          </w:tcPr>
          <w:p>
            <w:pPr>
              <w:spacing w:after="40"/>
            </w:pPr>
            <w:r/>
            <w:r>
              <w:rPr>
                <w:rFonts w:ascii="Aptos" w:hAnsi="Aptos"/>
                <w:b w:val="0"/>
                <w:sz w:val="18"/>
              </w:rPr>
              <w:t>Core outcomes</w:t>
            </w:r>
          </w:p>
        </w:tc>
        <w:tc>
          <w:tcPr>
            <w:tcW w:type="dxa" w:w="7920"/>
            <w:vAlign w:val="center"/>
          </w:tcPr>
          <w:p>
            <w:pPr>
              <w:spacing w:after="40"/>
            </w:pPr>
            <w:r/>
            <w:r>
              <w:rPr>
                <w:rFonts w:ascii="Aptos" w:hAnsi="Aptos"/>
                <w:b w:val="0"/>
                <w:sz w:val="18"/>
              </w:rPr>
              <w:t>Attitudes &amp; stress / task performance / citizenship / withdrawal / cohesion / functioning / productivity / survival</w:t>
            </w:r>
          </w:p>
        </w:tc>
      </w:tr>
    </w:tbl>
    <w:p>
      <w:pPr>
        <w:spacing w:after="20"/>
      </w:pPr>
    </w:p>
    <w:p>
      <w:pPr>
        <w:pStyle w:val="Heading2"/>
      </w:pPr>
      <w:r>
        <w:t>9.2 Diversity + ability memory sheet</w:t>
      </w:r>
    </w:p>
    <w:tbl>
      <w:tblPr>
        <w:tblStyle w:val="TableGrid"/>
        <w:tblW w:type="auto" w:w="0"/>
        <w:jc w:val="center"/>
        <w:tblLook w:firstColumn="1" w:firstRow="1" w:lastColumn="0" w:lastRow="0" w:noHBand="0" w:noVBand="1" w:val="04A0"/>
      </w:tblPr>
      <w:tblGrid>
        <w:gridCol w:w="5112"/>
        <w:gridCol w:w="5112"/>
      </w:tblGrid>
      <w:tr>
        <w:trPr>
          <w:cantSplit/>
        </w:trPr>
        <w:tc>
          <w:tcPr>
            <w:tcW w:type="dxa" w:w="3168"/>
            <w:vAlign w:val="center"/>
            <w:shd w:fill="17365D"/>
          </w:tcPr>
          <w:p>
            <w:pPr>
              <w:spacing w:after="40"/>
            </w:pPr>
            <w:r/>
            <w:r>
              <w:rPr>
                <w:rFonts w:ascii="Aptos" w:hAnsi="Aptos"/>
                <w:b/>
                <w:color w:val="FFFFFF"/>
                <w:sz w:val="18"/>
              </w:rPr>
              <w:t>Topic</w:t>
            </w:r>
          </w:p>
        </w:tc>
        <w:tc>
          <w:tcPr>
            <w:tcW w:type="dxa" w:w="7488"/>
            <w:vAlign w:val="center"/>
            <w:shd w:fill="17365D"/>
          </w:tcPr>
          <w:p>
            <w:pPr>
              <w:spacing w:after="40"/>
            </w:pPr>
            <w:r/>
            <w:r>
              <w:rPr>
                <w:rFonts w:ascii="Aptos" w:hAnsi="Aptos"/>
                <w:b/>
                <w:color w:val="FFFFFF"/>
                <w:sz w:val="18"/>
              </w:rPr>
              <w:t>Memory cue</w:t>
            </w:r>
          </w:p>
        </w:tc>
      </w:tr>
      <w:tr>
        <w:trPr>
          <w:cantSplit/>
        </w:trPr>
        <w:tc>
          <w:tcPr>
            <w:tcW w:type="dxa" w:w="3168"/>
            <w:vAlign w:val="center"/>
            <w:shd w:fill="F3F6FA"/>
          </w:tcPr>
          <w:p>
            <w:pPr>
              <w:spacing w:after="40"/>
            </w:pPr>
            <w:r/>
            <w:r>
              <w:rPr>
                <w:rFonts w:ascii="Aptos" w:hAnsi="Aptos"/>
                <w:b w:val="0"/>
                <w:sz w:val="18"/>
              </w:rPr>
              <w:t>Diversity</w:t>
            </w:r>
          </w:p>
        </w:tc>
        <w:tc>
          <w:tcPr>
            <w:tcW w:type="dxa" w:w="7488"/>
            <w:vAlign w:val="center"/>
            <w:shd w:fill="F3F6FA"/>
          </w:tcPr>
          <w:p>
            <w:pPr>
              <w:spacing w:after="40"/>
            </w:pPr>
            <w:r/>
            <w:r>
              <w:rPr>
                <w:rFonts w:ascii="Aptos" w:hAnsi="Aptos"/>
                <w:b w:val="0"/>
                <w:sz w:val="18"/>
              </w:rPr>
              <w:t>Surface = seen; Deep = values/personality/preferences.</w:t>
            </w:r>
          </w:p>
        </w:tc>
      </w:tr>
      <w:tr>
        <w:trPr>
          <w:cantSplit/>
        </w:trPr>
        <w:tc>
          <w:tcPr>
            <w:tcW w:type="dxa" w:w="3168"/>
            <w:vAlign w:val="center"/>
          </w:tcPr>
          <w:p>
            <w:pPr>
              <w:spacing w:after="40"/>
            </w:pPr>
            <w:r/>
            <w:r>
              <w:rPr>
                <w:rFonts w:ascii="Aptos" w:hAnsi="Aptos"/>
                <w:b w:val="0"/>
                <w:sz w:val="18"/>
              </w:rPr>
              <w:t>Discrimination</w:t>
            </w:r>
          </w:p>
        </w:tc>
        <w:tc>
          <w:tcPr>
            <w:tcW w:type="dxa" w:w="7488"/>
            <w:vAlign w:val="center"/>
          </w:tcPr>
          <w:p>
            <w:pPr>
              <w:spacing w:after="40"/>
            </w:pPr>
            <w:r/>
            <w:r>
              <w:rPr>
                <w:rFonts w:ascii="Aptos" w:hAnsi="Aptos"/>
                <w:b w:val="0"/>
                <w:sz w:val="18"/>
              </w:rPr>
              <w:t>Policies/practices; sexual harassment; intimidation; mockery/insults; exclusion; incivility.</w:t>
            </w:r>
          </w:p>
        </w:tc>
      </w:tr>
      <w:tr>
        <w:trPr>
          <w:cantSplit/>
        </w:trPr>
        <w:tc>
          <w:tcPr>
            <w:tcW w:type="dxa" w:w="3168"/>
            <w:vAlign w:val="center"/>
            <w:shd w:fill="F3F6FA"/>
          </w:tcPr>
          <w:p>
            <w:pPr>
              <w:spacing w:after="40"/>
            </w:pPr>
            <w:r/>
            <w:r>
              <w:rPr>
                <w:rFonts w:ascii="Aptos" w:hAnsi="Aptos"/>
                <w:b w:val="0"/>
                <w:sz w:val="18"/>
              </w:rPr>
              <w:t>Intellectual ability</w:t>
            </w:r>
          </w:p>
        </w:tc>
        <w:tc>
          <w:tcPr>
            <w:tcW w:type="dxa" w:w="7488"/>
            <w:vAlign w:val="center"/>
            <w:shd w:fill="F3F6FA"/>
          </w:tcPr>
          <w:p>
            <w:pPr>
              <w:spacing w:after="40"/>
            </w:pPr>
            <w:r/>
            <w:r>
              <w:rPr>
                <w:rFonts w:ascii="Aptos" w:hAnsi="Aptos"/>
                <w:b w:val="0"/>
                <w:sz w:val="18"/>
              </w:rPr>
              <w:t>Number, verbal, perceptual, inductive, deductive, spatial, memory.</w:t>
            </w:r>
          </w:p>
        </w:tc>
      </w:tr>
      <w:tr>
        <w:trPr>
          <w:cantSplit/>
        </w:trPr>
        <w:tc>
          <w:tcPr>
            <w:tcW w:type="dxa" w:w="3168"/>
            <w:vAlign w:val="center"/>
          </w:tcPr>
          <w:p>
            <w:pPr>
              <w:spacing w:after="40"/>
            </w:pPr>
            <w:r/>
            <w:r>
              <w:rPr>
                <w:rFonts w:ascii="Aptos" w:hAnsi="Aptos"/>
                <w:b w:val="0"/>
                <w:sz w:val="18"/>
              </w:rPr>
              <w:t>Physical ability</w:t>
            </w:r>
          </w:p>
        </w:tc>
        <w:tc>
          <w:tcPr>
            <w:tcW w:type="dxa" w:w="7488"/>
            <w:vAlign w:val="center"/>
          </w:tcPr>
          <w:p>
            <w:pPr>
              <w:spacing w:after="40"/>
            </w:pPr>
            <w:r/>
            <w:r>
              <w:rPr>
                <w:rFonts w:ascii="Aptos" w:hAnsi="Aptos"/>
                <w:b w:val="0"/>
                <w:sz w:val="18"/>
              </w:rPr>
              <w:t>4 strength + 2 flexibility + coordination + balance + stamina.</w:t>
            </w:r>
          </w:p>
        </w:tc>
      </w:tr>
      <w:tr>
        <w:trPr>
          <w:cantSplit/>
        </w:trPr>
        <w:tc>
          <w:tcPr>
            <w:tcW w:type="dxa" w:w="3168"/>
            <w:vAlign w:val="center"/>
            <w:shd w:fill="F3F6FA"/>
          </w:tcPr>
          <w:p>
            <w:pPr>
              <w:spacing w:after="40"/>
            </w:pPr>
            <w:r/>
            <w:r>
              <w:rPr>
                <w:rFonts w:ascii="Aptos" w:hAnsi="Aptos"/>
                <w:b w:val="0"/>
                <w:sz w:val="18"/>
              </w:rPr>
              <w:t>Diversity management</w:t>
            </w:r>
          </w:p>
        </w:tc>
        <w:tc>
          <w:tcPr>
            <w:tcW w:type="dxa" w:w="7488"/>
            <w:vAlign w:val="center"/>
            <w:shd w:fill="F3F6FA"/>
          </w:tcPr>
          <w:p>
            <w:pPr>
              <w:spacing w:after="40"/>
            </w:pPr>
            <w:r/>
            <w:r>
              <w:rPr>
                <w:rFonts w:ascii="Aptos" w:hAnsi="Aptos"/>
                <w:b w:val="0"/>
                <w:sz w:val="18"/>
              </w:rPr>
              <w:t>Attract → Select → Develop → Retain.</w:t>
            </w:r>
          </w:p>
        </w:tc>
      </w:tr>
    </w:tbl>
    <w:p>
      <w:pPr>
        <w:spacing w:after="20"/>
      </w:pPr>
    </w:p>
    <w:p>
      <w:pPr>
        <w:pStyle w:val="Heading2"/>
      </w:pPr>
      <w:r>
        <w:t>9.3 Job satisfaction + attitudes memory sheet</w:t>
      </w:r>
    </w:p>
    <w:tbl>
      <w:tblPr>
        <w:tblStyle w:val="TableGrid"/>
        <w:tblW w:type="auto" w:w="0"/>
        <w:jc w:val="center"/>
        <w:tblLook w:firstColumn="1" w:firstRow="1" w:lastColumn="0" w:lastRow="0" w:noHBand="0" w:noVBand="1" w:val="04A0"/>
      </w:tblPr>
      <w:tblGrid>
        <w:gridCol w:w="5112"/>
        <w:gridCol w:w="5112"/>
      </w:tblGrid>
      <w:tr>
        <w:trPr>
          <w:cantSplit/>
        </w:trPr>
        <w:tc>
          <w:tcPr>
            <w:tcW w:type="dxa" w:w="3168"/>
            <w:vAlign w:val="center"/>
            <w:shd w:fill="17365D"/>
          </w:tcPr>
          <w:p>
            <w:pPr>
              <w:spacing w:after="40"/>
            </w:pPr>
            <w:r/>
            <w:r>
              <w:rPr>
                <w:rFonts w:ascii="Aptos" w:hAnsi="Aptos"/>
                <w:b/>
                <w:color w:val="FFFFFF"/>
                <w:sz w:val="18"/>
              </w:rPr>
              <w:t>Topic</w:t>
            </w:r>
          </w:p>
        </w:tc>
        <w:tc>
          <w:tcPr>
            <w:tcW w:type="dxa" w:w="7488"/>
            <w:vAlign w:val="center"/>
            <w:shd w:fill="17365D"/>
          </w:tcPr>
          <w:p>
            <w:pPr>
              <w:spacing w:after="40"/>
            </w:pPr>
            <w:r/>
            <w:r>
              <w:rPr>
                <w:rFonts w:ascii="Aptos" w:hAnsi="Aptos"/>
                <w:b/>
                <w:color w:val="FFFFFF"/>
                <w:sz w:val="18"/>
              </w:rPr>
              <w:t>Memory cue</w:t>
            </w:r>
          </w:p>
        </w:tc>
      </w:tr>
      <w:tr>
        <w:trPr>
          <w:cantSplit/>
        </w:trPr>
        <w:tc>
          <w:tcPr>
            <w:tcW w:type="dxa" w:w="3168"/>
            <w:vAlign w:val="center"/>
            <w:shd w:fill="F3F6FA"/>
          </w:tcPr>
          <w:p>
            <w:pPr>
              <w:spacing w:after="40"/>
            </w:pPr>
            <w:r/>
            <w:r>
              <w:rPr>
                <w:rFonts w:ascii="Aptos" w:hAnsi="Aptos"/>
                <w:b w:val="0"/>
                <w:sz w:val="18"/>
              </w:rPr>
              <w:t>Attitude</w:t>
            </w:r>
          </w:p>
        </w:tc>
        <w:tc>
          <w:tcPr>
            <w:tcW w:type="dxa" w:w="7488"/>
            <w:vAlign w:val="center"/>
            <w:shd w:fill="F3F6FA"/>
          </w:tcPr>
          <w:p>
            <w:pPr>
              <w:spacing w:after="40"/>
            </w:pPr>
            <w:r/>
            <w:r>
              <w:rPr>
                <w:rFonts w:ascii="Aptos" w:hAnsi="Aptos"/>
                <w:b w:val="0"/>
                <w:sz w:val="18"/>
              </w:rPr>
              <w:t>Cognitive + Affective + Behavioral.</w:t>
            </w:r>
          </w:p>
        </w:tc>
      </w:tr>
      <w:tr>
        <w:trPr>
          <w:cantSplit/>
        </w:trPr>
        <w:tc>
          <w:tcPr>
            <w:tcW w:type="dxa" w:w="3168"/>
            <w:vAlign w:val="center"/>
          </w:tcPr>
          <w:p>
            <w:pPr>
              <w:spacing w:after="40"/>
            </w:pPr>
            <w:r/>
            <w:r>
              <w:rPr>
                <w:rFonts w:ascii="Aptos" w:hAnsi="Aptos"/>
                <w:b w:val="0"/>
                <w:sz w:val="18"/>
              </w:rPr>
              <w:t>Dissonance</w:t>
            </w:r>
          </w:p>
        </w:tc>
        <w:tc>
          <w:tcPr>
            <w:tcW w:type="dxa" w:w="7488"/>
            <w:vAlign w:val="center"/>
          </w:tcPr>
          <w:p>
            <w:pPr>
              <w:spacing w:after="40"/>
            </w:pPr>
            <w:r/>
            <w:r>
              <w:rPr>
                <w:rFonts w:ascii="Aptos" w:hAnsi="Aptos"/>
                <w:b w:val="0"/>
                <w:sz w:val="18"/>
              </w:rPr>
              <w:t>Inconsistency → discomfort → change attitude / behavior / rationalize.</w:t>
            </w:r>
          </w:p>
        </w:tc>
      </w:tr>
      <w:tr>
        <w:trPr>
          <w:cantSplit/>
        </w:trPr>
        <w:tc>
          <w:tcPr>
            <w:tcW w:type="dxa" w:w="3168"/>
            <w:vAlign w:val="center"/>
            <w:shd w:fill="F3F6FA"/>
          </w:tcPr>
          <w:p>
            <w:pPr>
              <w:spacing w:after="40"/>
            </w:pPr>
            <w:r/>
            <w:r>
              <w:rPr>
                <w:rFonts w:ascii="Aptos" w:hAnsi="Aptos"/>
                <w:b w:val="0"/>
                <w:sz w:val="18"/>
              </w:rPr>
              <w:t>Job attitudes</w:t>
            </w:r>
          </w:p>
        </w:tc>
        <w:tc>
          <w:tcPr>
            <w:tcW w:type="dxa" w:w="7488"/>
            <w:vAlign w:val="center"/>
            <w:shd w:fill="F3F6FA"/>
          </w:tcPr>
          <w:p>
            <w:pPr>
              <w:spacing w:after="40"/>
            </w:pPr>
            <w:r/>
            <w:r>
              <w:rPr>
                <w:rFonts w:ascii="Aptos" w:hAnsi="Aptos"/>
                <w:b w:val="0"/>
                <w:sz w:val="18"/>
              </w:rPr>
              <w:t>Satisfaction; involvement; empowerment; commitment; POS; engagement.</w:t>
            </w:r>
          </w:p>
        </w:tc>
      </w:tr>
      <w:tr>
        <w:trPr>
          <w:cantSplit/>
        </w:trPr>
        <w:tc>
          <w:tcPr>
            <w:tcW w:type="dxa" w:w="3168"/>
            <w:vAlign w:val="center"/>
          </w:tcPr>
          <w:p>
            <w:pPr>
              <w:spacing w:after="40"/>
            </w:pPr>
            <w:r/>
            <w:r>
              <w:rPr>
                <w:rFonts w:ascii="Aptos" w:hAnsi="Aptos"/>
                <w:b w:val="0"/>
                <w:sz w:val="18"/>
              </w:rPr>
              <w:t>Measurement</w:t>
            </w:r>
          </w:p>
        </w:tc>
        <w:tc>
          <w:tcPr>
            <w:tcW w:type="dxa" w:w="7488"/>
            <w:vAlign w:val="center"/>
          </w:tcPr>
          <w:p>
            <w:pPr>
              <w:spacing w:after="40"/>
            </w:pPr>
            <w:r/>
            <w:r>
              <w:rPr>
                <w:rFonts w:ascii="Aptos" w:hAnsi="Aptos"/>
                <w:b w:val="0"/>
                <w:sz w:val="18"/>
              </w:rPr>
              <w:t>Global rating OR job facets.</w:t>
            </w:r>
          </w:p>
        </w:tc>
      </w:tr>
      <w:tr>
        <w:trPr>
          <w:cantSplit/>
        </w:trPr>
        <w:tc>
          <w:tcPr>
            <w:tcW w:type="dxa" w:w="3168"/>
            <w:vAlign w:val="center"/>
            <w:shd w:fill="F3F6FA"/>
          </w:tcPr>
          <w:p>
            <w:pPr>
              <w:spacing w:after="40"/>
            </w:pPr>
            <w:r/>
            <w:r>
              <w:rPr>
                <w:rFonts w:ascii="Aptos" w:hAnsi="Aptos"/>
                <w:b w:val="0"/>
                <w:sz w:val="18"/>
              </w:rPr>
              <w:t>EVLN</w:t>
            </w:r>
          </w:p>
        </w:tc>
        <w:tc>
          <w:tcPr>
            <w:tcW w:type="dxa" w:w="7488"/>
            <w:vAlign w:val="center"/>
            <w:shd w:fill="F3F6FA"/>
          </w:tcPr>
          <w:p>
            <w:pPr>
              <w:spacing w:after="40"/>
            </w:pPr>
            <w:r/>
            <w:r>
              <w:rPr>
                <w:rFonts w:ascii="Aptos" w:hAnsi="Aptos"/>
                <w:b w:val="0"/>
                <w:sz w:val="18"/>
              </w:rPr>
              <w:t>Exit / Voice / Loyalty / Neglect.</w:t>
            </w:r>
          </w:p>
        </w:tc>
      </w:tr>
      <w:tr>
        <w:trPr>
          <w:cantSplit/>
        </w:trPr>
        <w:tc>
          <w:tcPr>
            <w:tcW w:type="dxa" w:w="3168"/>
            <w:vAlign w:val="center"/>
          </w:tcPr>
          <w:p>
            <w:pPr>
              <w:spacing w:after="40"/>
            </w:pPr>
            <w:r/>
            <w:r>
              <w:rPr>
                <w:rFonts w:ascii="Aptos" w:hAnsi="Aptos"/>
                <w:b w:val="0"/>
                <w:sz w:val="18"/>
              </w:rPr>
              <w:t>Performance links</w:t>
            </w:r>
          </w:p>
        </w:tc>
        <w:tc>
          <w:tcPr>
            <w:tcW w:type="dxa" w:w="7488"/>
            <w:vAlign w:val="center"/>
          </w:tcPr>
          <w:p>
            <w:pPr>
              <w:spacing w:after="40"/>
            </w:pPr>
            <w:r/>
            <w:r>
              <w:rPr>
                <w:rFonts w:ascii="Aptos" w:hAnsi="Aptos"/>
                <w:b w:val="0"/>
                <w:sz w:val="18"/>
              </w:rPr>
              <w:t>Performance, OCB, customer satisfaction, absenteeism, turnover, deviance.</w:t>
            </w:r>
          </w:p>
        </w:tc>
      </w:tr>
    </w:tbl>
    <w:p>
      <w:pPr>
        <w:spacing w:after="20"/>
      </w:pPr>
    </w:p>
    <w:p>
      <w:pPr>
        <w:pStyle w:val="Heading2"/>
      </w:pPr>
      <w:r>
        <w:t>9.4 Emotions + moods memory sheet</w:t>
      </w:r>
    </w:p>
    <w:tbl>
      <w:tblPr>
        <w:tblStyle w:val="TableGrid"/>
        <w:tblW w:type="auto" w:w="0"/>
        <w:jc w:val="center"/>
        <w:tblLook w:firstColumn="1" w:firstRow="1" w:lastColumn="0" w:lastRow="0" w:noHBand="0" w:noVBand="1" w:val="04A0"/>
      </w:tblPr>
      <w:tblGrid>
        <w:gridCol w:w="5112"/>
        <w:gridCol w:w="5112"/>
      </w:tblGrid>
      <w:tr>
        <w:trPr>
          <w:cantSplit/>
        </w:trPr>
        <w:tc>
          <w:tcPr>
            <w:tcW w:type="dxa" w:w="2880"/>
            <w:vAlign w:val="center"/>
            <w:shd w:fill="17365D"/>
          </w:tcPr>
          <w:p>
            <w:pPr>
              <w:spacing w:after="40"/>
            </w:pPr>
            <w:r/>
            <w:r>
              <w:rPr>
                <w:rFonts w:ascii="Aptos" w:hAnsi="Aptos"/>
                <w:b/>
                <w:color w:val="FFFFFF"/>
                <w:sz w:val="18"/>
              </w:rPr>
              <w:t>Topic</w:t>
            </w:r>
          </w:p>
        </w:tc>
        <w:tc>
          <w:tcPr>
            <w:tcW w:type="dxa" w:w="7776"/>
            <w:vAlign w:val="center"/>
            <w:shd w:fill="17365D"/>
          </w:tcPr>
          <w:p>
            <w:pPr>
              <w:spacing w:after="40"/>
            </w:pPr>
            <w:r/>
            <w:r>
              <w:rPr>
                <w:rFonts w:ascii="Aptos" w:hAnsi="Aptos"/>
                <w:b/>
                <w:color w:val="FFFFFF"/>
                <w:sz w:val="18"/>
              </w:rPr>
              <w:t>Memory cue</w:t>
            </w:r>
          </w:p>
        </w:tc>
      </w:tr>
      <w:tr>
        <w:trPr>
          <w:cantSplit/>
        </w:trPr>
        <w:tc>
          <w:tcPr>
            <w:tcW w:type="dxa" w:w="2880"/>
            <w:vAlign w:val="center"/>
            <w:shd w:fill="F3F6FA"/>
          </w:tcPr>
          <w:p>
            <w:pPr>
              <w:spacing w:after="40"/>
            </w:pPr>
            <w:r/>
            <w:r>
              <w:rPr>
                <w:rFonts w:ascii="Aptos" w:hAnsi="Aptos"/>
                <w:b w:val="0"/>
                <w:sz w:val="18"/>
              </w:rPr>
              <w:t>Affect</w:t>
            </w:r>
          </w:p>
        </w:tc>
        <w:tc>
          <w:tcPr>
            <w:tcW w:type="dxa" w:w="7776"/>
            <w:vAlign w:val="center"/>
            <w:shd w:fill="F3F6FA"/>
          </w:tcPr>
          <w:p>
            <w:pPr>
              <w:spacing w:after="40"/>
            </w:pPr>
            <w:r/>
            <w:r>
              <w:rPr>
                <w:rFonts w:ascii="Aptos" w:hAnsi="Aptos"/>
                <w:b w:val="0"/>
                <w:sz w:val="18"/>
              </w:rPr>
              <w:t>Umbrella.</w:t>
            </w:r>
          </w:p>
        </w:tc>
      </w:tr>
      <w:tr>
        <w:trPr>
          <w:cantSplit/>
        </w:trPr>
        <w:tc>
          <w:tcPr>
            <w:tcW w:type="dxa" w:w="2880"/>
            <w:vAlign w:val="center"/>
          </w:tcPr>
          <w:p>
            <w:pPr>
              <w:spacing w:after="40"/>
            </w:pPr>
            <w:r/>
            <w:r>
              <w:rPr>
                <w:rFonts w:ascii="Aptos" w:hAnsi="Aptos"/>
                <w:b w:val="0"/>
                <w:sz w:val="18"/>
              </w:rPr>
              <w:t>Emotion</w:t>
            </w:r>
          </w:p>
        </w:tc>
        <w:tc>
          <w:tcPr>
            <w:tcW w:type="dxa" w:w="7776"/>
            <w:vAlign w:val="center"/>
          </w:tcPr>
          <w:p>
            <w:pPr>
              <w:spacing w:after="40"/>
            </w:pPr>
            <w:r/>
            <w:r>
              <w:rPr>
                <w:rFonts w:ascii="Aptos" w:hAnsi="Aptos"/>
                <w:b w:val="0"/>
                <w:sz w:val="18"/>
              </w:rPr>
              <w:t>Intense + specific target + short.</w:t>
            </w:r>
          </w:p>
        </w:tc>
      </w:tr>
      <w:tr>
        <w:trPr>
          <w:cantSplit/>
        </w:trPr>
        <w:tc>
          <w:tcPr>
            <w:tcW w:type="dxa" w:w="2880"/>
            <w:vAlign w:val="center"/>
            <w:shd w:fill="F3F6FA"/>
          </w:tcPr>
          <w:p>
            <w:pPr>
              <w:spacing w:after="40"/>
            </w:pPr>
            <w:r/>
            <w:r>
              <w:rPr>
                <w:rFonts w:ascii="Aptos" w:hAnsi="Aptos"/>
                <w:b w:val="0"/>
                <w:sz w:val="18"/>
              </w:rPr>
              <w:t>Mood</w:t>
            </w:r>
          </w:p>
        </w:tc>
        <w:tc>
          <w:tcPr>
            <w:tcW w:type="dxa" w:w="7776"/>
            <w:vAlign w:val="center"/>
            <w:shd w:fill="F3F6FA"/>
          </w:tcPr>
          <w:p>
            <w:pPr>
              <w:spacing w:after="40"/>
            </w:pPr>
            <w:r/>
            <w:r>
              <w:rPr>
                <w:rFonts w:ascii="Aptos" w:hAnsi="Aptos"/>
                <w:b w:val="0"/>
                <w:sz w:val="18"/>
              </w:rPr>
              <w:t>Less intense + general + longer.</w:t>
            </w:r>
          </w:p>
        </w:tc>
      </w:tr>
      <w:tr>
        <w:trPr>
          <w:cantSplit/>
        </w:trPr>
        <w:tc>
          <w:tcPr>
            <w:tcW w:type="dxa" w:w="2880"/>
            <w:vAlign w:val="center"/>
          </w:tcPr>
          <w:p>
            <w:pPr>
              <w:spacing w:after="40"/>
            </w:pPr>
            <w:r/>
            <w:r>
              <w:rPr>
                <w:rFonts w:ascii="Aptos" w:hAnsi="Aptos"/>
                <w:b w:val="0"/>
                <w:sz w:val="18"/>
              </w:rPr>
              <w:t>Mood dimensions</w:t>
            </w:r>
          </w:p>
        </w:tc>
        <w:tc>
          <w:tcPr>
            <w:tcW w:type="dxa" w:w="7776"/>
            <w:vAlign w:val="center"/>
          </w:tcPr>
          <w:p>
            <w:pPr>
              <w:spacing w:after="40"/>
            </w:pPr>
            <w:r/>
            <w:r>
              <w:rPr>
                <w:rFonts w:ascii="Aptos" w:hAnsi="Aptos"/>
                <w:b w:val="0"/>
                <w:sz w:val="18"/>
              </w:rPr>
              <w:t>Positive affect ↔ negative affect; high/low intensity.</w:t>
            </w:r>
          </w:p>
        </w:tc>
      </w:tr>
      <w:tr>
        <w:trPr>
          <w:cantSplit/>
        </w:trPr>
        <w:tc>
          <w:tcPr>
            <w:tcW w:type="dxa" w:w="2880"/>
            <w:vAlign w:val="center"/>
            <w:shd w:fill="F3F6FA"/>
          </w:tcPr>
          <w:p>
            <w:pPr>
              <w:spacing w:after="40"/>
            </w:pPr>
            <w:r/>
            <w:r>
              <w:rPr>
                <w:rFonts w:ascii="Aptos" w:hAnsi="Aptos"/>
                <w:b w:val="0"/>
                <w:sz w:val="18"/>
              </w:rPr>
              <w:t>Basic universal set</w:t>
            </w:r>
          </w:p>
        </w:tc>
        <w:tc>
          <w:tcPr>
            <w:tcW w:type="dxa" w:w="7776"/>
            <w:vAlign w:val="center"/>
            <w:shd w:fill="F3F6FA"/>
          </w:tcPr>
          <w:p>
            <w:pPr>
              <w:spacing w:after="40"/>
            </w:pPr>
            <w:r/>
            <w:r>
              <w:rPr>
                <w:rFonts w:ascii="Aptos" w:hAnsi="Aptos"/>
                <w:b w:val="0"/>
                <w:sz w:val="18"/>
              </w:rPr>
              <w:t>Happiness, surprise, fear, sadness, anger, disgust.</w:t>
            </w:r>
          </w:p>
        </w:tc>
      </w:tr>
      <w:tr>
        <w:trPr>
          <w:cantSplit/>
        </w:trPr>
        <w:tc>
          <w:tcPr>
            <w:tcW w:type="dxa" w:w="2880"/>
            <w:vAlign w:val="center"/>
          </w:tcPr>
          <w:p>
            <w:pPr>
              <w:spacing w:after="40"/>
            </w:pPr>
            <w:r/>
            <w:r>
              <w:rPr>
                <w:rFonts w:ascii="Aptos" w:hAnsi="Aptos"/>
                <w:b w:val="0"/>
                <w:sz w:val="18"/>
              </w:rPr>
              <w:t>Emotional labor</w:t>
            </w:r>
          </w:p>
        </w:tc>
        <w:tc>
          <w:tcPr>
            <w:tcW w:type="dxa" w:w="7776"/>
            <w:vAlign w:val="center"/>
          </w:tcPr>
          <w:p>
            <w:pPr>
              <w:spacing w:after="40"/>
            </w:pPr>
            <w:r/>
            <w:r>
              <w:rPr>
                <w:rFonts w:ascii="Aptos" w:hAnsi="Aptos"/>
                <w:b w:val="0"/>
                <w:sz w:val="18"/>
              </w:rPr>
              <w:t>Display rules at work.</w:t>
            </w:r>
          </w:p>
        </w:tc>
      </w:tr>
      <w:tr>
        <w:trPr>
          <w:cantSplit/>
        </w:trPr>
        <w:tc>
          <w:tcPr>
            <w:tcW w:type="dxa" w:w="2880"/>
            <w:vAlign w:val="center"/>
            <w:shd w:fill="F3F6FA"/>
          </w:tcPr>
          <w:p>
            <w:pPr>
              <w:spacing w:after="40"/>
            </w:pPr>
            <w:r/>
            <w:r>
              <w:rPr>
                <w:rFonts w:ascii="Aptos" w:hAnsi="Aptos"/>
                <w:b w:val="0"/>
                <w:sz w:val="18"/>
              </w:rPr>
              <w:t>Surface acting</w:t>
            </w:r>
          </w:p>
        </w:tc>
        <w:tc>
          <w:tcPr>
            <w:tcW w:type="dxa" w:w="7776"/>
            <w:vAlign w:val="center"/>
            <w:shd w:fill="F3F6FA"/>
          </w:tcPr>
          <w:p>
            <w:pPr>
              <w:spacing w:after="40"/>
            </w:pPr>
            <w:r/>
            <w:r>
              <w:rPr>
                <w:rFonts w:ascii="Aptos" w:hAnsi="Aptos"/>
                <w:b w:val="0"/>
                <w:sz w:val="18"/>
              </w:rPr>
              <w:t>Change display.</w:t>
            </w:r>
          </w:p>
        </w:tc>
      </w:tr>
      <w:tr>
        <w:trPr>
          <w:cantSplit/>
        </w:trPr>
        <w:tc>
          <w:tcPr>
            <w:tcW w:type="dxa" w:w="2880"/>
            <w:vAlign w:val="center"/>
          </w:tcPr>
          <w:p>
            <w:pPr>
              <w:spacing w:after="40"/>
            </w:pPr>
            <w:r/>
            <w:r>
              <w:rPr>
                <w:rFonts w:ascii="Aptos" w:hAnsi="Aptos"/>
                <w:b w:val="0"/>
                <w:sz w:val="18"/>
              </w:rPr>
              <w:t>Deep acting</w:t>
            </w:r>
          </w:p>
        </w:tc>
        <w:tc>
          <w:tcPr>
            <w:tcW w:type="dxa" w:w="7776"/>
            <w:vAlign w:val="center"/>
          </w:tcPr>
          <w:p>
            <w:pPr>
              <w:spacing w:after="40"/>
            </w:pPr>
            <w:r/>
            <w:r>
              <w:rPr>
                <w:rFonts w:ascii="Aptos" w:hAnsi="Aptos"/>
                <w:b w:val="0"/>
                <w:sz w:val="18"/>
              </w:rPr>
              <w:t>Change actual feeling.</w:t>
            </w:r>
          </w:p>
        </w:tc>
      </w:tr>
      <w:tr>
        <w:trPr>
          <w:cantSplit/>
        </w:trPr>
        <w:tc>
          <w:tcPr>
            <w:tcW w:type="dxa" w:w="2880"/>
            <w:vAlign w:val="center"/>
            <w:shd w:fill="F3F6FA"/>
          </w:tcPr>
          <w:p>
            <w:pPr>
              <w:spacing w:after="40"/>
            </w:pPr>
            <w:r/>
            <w:r>
              <w:rPr>
                <w:rFonts w:ascii="Aptos" w:hAnsi="Aptos"/>
                <w:b w:val="0"/>
                <w:sz w:val="18"/>
              </w:rPr>
              <w:t>AET</w:t>
            </w:r>
          </w:p>
        </w:tc>
        <w:tc>
          <w:tcPr>
            <w:tcW w:type="dxa" w:w="7776"/>
            <w:vAlign w:val="center"/>
            <w:shd w:fill="F3F6FA"/>
          </w:tcPr>
          <w:p>
            <w:pPr>
              <w:spacing w:after="40"/>
            </w:pPr>
            <w:r/>
            <w:r>
              <w:rPr>
                <w:rFonts w:ascii="Aptos" w:hAnsi="Aptos"/>
                <w:b w:val="0"/>
                <w:sz w:val="18"/>
              </w:rPr>
              <w:t>Environment → event → reaction → satisfaction/performance.</w:t>
            </w:r>
          </w:p>
        </w:tc>
      </w:tr>
      <w:tr>
        <w:trPr>
          <w:cantSplit/>
        </w:trPr>
        <w:tc>
          <w:tcPr>
            <w:tcW w:type="dxa" w:w="2880"/>
            <w:vAlign w:val="center"/>
          </w:tcPr>
          <w:p>
            <w:pPr>
              <w:spacing w:after="40"/>
            </w:pPr>
            <w:r/>
            <w:r>
              <w:rPr>
                <w:rFonts w:ascii="Aptos" w:hAnsi="Aptos"/>
                <w:b w:val="0"/>
                <w:sz w:val="18"/>
              </w:rPr>
              <w:t>EI</w:t>
            </w:r>
          </w:p>
        </w:tc>
        <w:tc>
          <w:tcPr>
            <w:tcW w:type="dxa" w:w="7776"/>
            <w:vAlign w:val="center"/>
          </w:tcPr>
          <w:p>
            <w:pPr>
              <w:spacing w:after="40"/>
            </w:pPr>
            <w:r/>
            <w:r>
              <w:rPr>
                <w:rFonts w:ascii="Aptos" w:hAnsi="Aptos"/>
                <w:b w:val="0"/>
                <w:sz w:val="18"/>
              </w:rPr>
              <w:t>Perceive → understand → regulate.</w:t>
            </w:r>
          </w:p>
        </w:tc>
      </w:tr>
      <w:tr>
        <w:trPr>
          <w:cantSplit/>
        </w:trPr>
        <w:tc>
          <w:tcPr>
            <w:tcW w:type="dxa" w:w="2880"/>
            <w:vAlign w:val="center"/>
            <w:shd w:fill="F3F6FA"/>
          </w:tcPr>
          <w:p>
            <w:pPr>
              <w:spacing w:after="40"/>
            </w:pPr>
            <w:r/>
            <w:r>
              <w:rPr>
                <w:rFonts w:ascii="Aptos" w:hAnsi="Aptos"/>
                <w:b w:val="0"/>
                <w:sz w:val="18"/>
              </w:rPr>
              <w:t>Regulation</w:t>
            </w:r>
          </w:p>
        </w:tc>
        <w:tc>
          <w:tcPr>
            <w:tcW w:type="dxa" w:w="7776"/>
            <w:vAlign w:val="center"/>
            <w:shd w:fill="F3F6FA"/>
          </w:tcPr>
          <w:p>
            <w:pPr>
              <w:spacing w:after="40"/>
            </w:pPr>
            <w:r/>
            <w:r>
              <w:rPr>
                <w:rFonts w:ascii="Aptos" w:hAnsi="Aptos"/>
                <w:b w:val="0"/>
                <w:sz w:val="18"/>
              </w:rPr>
              <w:t>Pleasant thoughts; suppress; distract; reappraise; relax.</w:t>
            </w:r>
          </w:p>
        </w:tc>
      </w:tr>
    </w:tbl>
    <w:p>
      <w:pPr>
        <w:spacing w:after="20"/>
      </w:pPr>
    </w:p>
    <w:p>
      <w:pPr>
        <w:pStyle w:val="Heading2"/>
      </w:pPr>
      <w:r>
        <w:t>9.5 “If you see this in a case, think this”</w:t>
      </w:r>
    </w:p>
    <w:tbl>
      <w:tblPr>
        <w:tblStyle w:val="TableGrid"/>
        <w:tblW w:type="auto" w:w="0"/>
        <w:jc w:val="center"/>
        <w:tblLook w:firstColumn="1" w:firstRow="1" w:lastColumn="0" w:lastRow="0" w:noHBand="0" w:noVBand="1" w:val="04A0"/>
      </w:tblPr>
      <w:tblGrid>
        <w:gridCol w:w="5112"/>
        <w:gridCol w:w="5112"/>
      </w:tblGrid>
      <w:tr>
        <w:trPr>
          <w:cantSplit/>
        </w:trPr>
        <w:tc>
          <w:tcPr>
            <w:tcW w:type="dxa" w:w="5904"/>
            <w:vAlign w:val="center"/>
            <w:shd w:fill="17365D"/>
          </w:tcPr>
          <w:p>
            <w:pPr>
              <w:spacing w:after="40"/>
            </w:pPr>
            <w:r/>
            <w:r>
              <w:rPr>
                <w:rFonts w:ascii="Aptos" w:hAnsi="Aptos"/>
                <w:b/>
                <w:color w:val="FFFFFF"/>
                <w:sz w:val="18"/>
              </w:rPr>
              <w:t>Case clue</w:t>
            </w:r>
          </w:p>
        </w:tc>
        <w:tc>
          <w:tcPr>
            <w:tcW w:type="dxa" w:w="4464"/>
            <w:vAlign w:val="center"/>
            <w:shd w:fill="17365D"/>
          </w:tcPr>
          <w:p>
            <w:pPr>
              <w:spacing w:after="40"/>
            </w:pPr>
            <w:r/>
            <w:r>
              <w:rPr>
                <w:rFonts w:ascii="Aptos" w:hAnsi="Aptos"/>
                <w:b/>
                <w:color w:val="FFFFFF"/>
                <w:sz w:val="18"/>
              </w:rPr>
              <w:t>Concept</w:t>
            </w:r>
          </w:p>
        </w:tc>
      </w:tr>
      <w:tr>
        <w:trPr>
          <w:cantSplit/>
        </w:trPr>
        <w:tc>
          <w:tcPr>
            <w:tcW w:type="dxa" w:w="5904"/>
            <w:vAlign w:val="center"/>
            <w:shd w:fill="F3F6FA"/>
          </w:tcPr>
          <w:p>
            <w:pPr>
              <w:spacing w:after="40"/>
            </w:pPr>
            <w:r/>
            <w:r>
              <w:rPr>
                <w:rFonts w:ascii="Aptos" w:hAnsi="Aptos"/>
                <w:b w:val="0"/>
                <w:sz w:val="18"/>
              </w:rPr>
              <w:t>“My belief and my action conflict.”</w:t>
            </w:r>
          </w:p>
        </w:tc>
        <w:tc>
          <w:tcPr>
            <w:tcW w:type="dxa" w:w="4464"/>
            <w:vAlign w:val="center"/>
            <w:shd w:fill="F3F6FA"/>
          </w:tcPr>
          <w:p>
            <w:pPr>
              <w:spacing w:after="40"/>
            </w:pPr>
            <w:r/>
            <w:r>
              <w:rPr>
                <w:rFonts w:ascii="Aptos" w:hAnsi="Aptos"/>
                <w:b w:val="0"/>
                <w:sz w:val="18"/>
              </w:rPr>
              <w:t>Cognitive dissonance</w:t>
            </w:r>
          </w:p>
        </w:tc>
      </w:tr>
      <w:tr>
        <w:trPr>
          <w:cantSplit/>
        </w:trPr>
        <w:tc>
          <w:tcPr>
            <w:tcW w:type="dxa" w:w="5904"/>
            <w:vAlign w:val="center"/>
          </w:tcPr>
          <w:p>
            <w:pPr>
              <w:spacing w:after="40"/>
            </w:pPr>
            <w:r/>
            <w:r>
              <w:rPr>
                <w:rFonts w:ascii="Aptos" w:hAnsi="Aptos"/>
                <w:b w:val="0"/>
                <w:sz w:val="18"/>
              </w:rPr>
              <w:t>“I am planning to resign.”</w:t>
            </w:r>
          </w:p>
        </w:tc>
        <w:tc>
          <w:tcPr>
            <w:tcW w:type="dxa" w:w="4464"/>
            <w:vAlign w:val="center"/>
          </w:tcPr>
          <w:p>
            <w:pPr>
              <w:spacing w:after="40"/>
            </w:pPr>
            <w:r/>
            <w:r>
              <w:rPr>
                <w:rFonts w:ascii="Aptos" w:hAnsi="Aptos"/>
                <w:b w:val="0"/>
                <w:sz w:val="18"/>
              </w:rPr>
              <w:t>Exit</w:t>
            </w:r>
          </w:p>
        </w:tc>
      </w:tr>
      <w:tr>
        <w:trPr>
          <w:cantSplit/>
        </w:trPr>
        <w:tc>
          <w:tcPr>
            <w:tcW w:type="dxa" w:w="5904"/>
            <w:vAlign w:val="center"/>
            <w:shd w:fill="F3F6FA"/>
          </w:tcPr>
          <w:p>
            <w:pPr>
              <w:spacing w:after="40"/>
            </w:pPr>
            <w:r/>
            <w:r>
              <w:rPr>
                <w:rFonts w:ascii="Aptos" w:hAnsi="Aptos"/>
                <w:b w:val="0"/>
                <w:sz w:val="18"/>
              </w:rPr>
              <w:t>“I submitted a constructive proposal.”</w:t>
            </w:r>
          </w:p>
        </w:tc>
        <w:tc>
          <w:tcPr>
            <w:tcW w:type="dxa" w:w="4464"/>
            <w:vAlign w:val="center"/>
            <w:shd w:fill="F3F6FA"/>
          </w:tcPr>
          <w:p>
            <w:pPr>
              <w:spacing w:after="40"/>
            </w:pPr>
            <w:r/>
            <w:r>
              <w:rPr>
                <w:rFonts w:ascii="Aptos" w:hAnsi="Aptos"/>
                <w:b w:val="0"/>
                <w:sz w:val="18"/>
              </w:rPr>
              <w:t>Voice</w:t>
            </w:r>
          </w:p>
        </w:tc>
      </w:tr>
      <w:tr>
        <w:trPr>
          <w:cantSplit/>
        </w:trPr>
        <w:tc>
          <w:tcPr>
            <w:tcW w:type="dxa" w:w="5904"/>
            <w:vAlign w:val="center"/>
          </w:tcPr>
          <w:p>
            <w:pPr>
              <w:spacing w:after="40"/>
            </w:pPr>
            <w:r/>
            <w:r>
              <w:rPr>
                <w:rFonts w:ascii="Aptos" w:hAnsi="Aptos"/>
                <w:b w:val="0"/>
                <w:sz w:val="18"/>
              </w:rPr>
              <w:t>“I am waiting for things to get better.”</w:t>
            </w:r>
          </w:p>
        </w:tc>
        <w:tc>
          <w:tcPr>
            <w:tcW w:type="dxa" w:w="4464"/>
            <w:vAlign w:val="center"/>
          </w:tcPr>
          <w:p>
            <w:pPr>
              <w:spacing w:after="40"/>
            </w:pPr>
            <w:r/>
            <w:r>
              <w:rPr>
                <w:rFonts w:ascii="Aptos" w:hAnsi="Aptos"/>
                <w:b w:val="0"/>
                <w:sz w:val="18"/>
              </w:rPr>
              <w:t>Loyalty</w:t>
            </w:r>
          </w:p>
        </w:tc>
      </w:tr>
      <w:tr>
        <w:trPr>
          <w:cantSplit/>
        </w:trPr>
        <w:tc>
          <w:tcPr>
            <w:tcW w:type="dxa" w:w="5904"/>
            <w:vAlign w:val="center"/>
            <w:shd w:fill="F3F6FA"/>
          </w:tcPr>
          <w:p>
            <w:pPr>
              <w:spacing w:after="40"/>
            </w:pPr>
            <w:r/>
            <w:r>
              <w:rPr>
                <w:rFonts w:ascii="Aptos" w:hAnsi="Aptos"/>
                <w:b w:val="0"/>
                <w:sz w:val="18"/>
              </w:rPr>
              <w:t>“I stopped caring and let the situation deteriorate.”</w:t>
            </w:r>
          </w:p>
        </w:tc>
        <w:tc>
          <w:tcPr>
            <w:tcW w:type="dxa" w:w="4464"/>
            <w:vAlign w:val="center"/>
            <w:shd w:fill="F3F6FA"/>
          </w:tcPr>
          <w:p>
            <w:pPr>
              <w:spacing w:after="40"/>
            </w:pPr>
            <w:r/>
            <w:r>
              <w:rPr>
                <w:rFonts w:ascii="Aptos" w:hAnsi="Aptos"/>
                <w:b w:val="0"/>
                <w:sz w:val="18"/>
              </w:rPr>
              <w:t>Neglect</w:t>
            </w:r>
          </w:p>
        </w:tc>
      </w:tr>
      <w:tr>
        <w:trPr>
          <w:cantSplit/>
        </w:trPr>
        <w:tc>
          <w:tcPr>
            <w:tcW w:type="dxa" w:w="5904"/>
            <w:vAlign w:val="center"/>
          </w:tcPr>
          <w:p>
            <w:pPr>
              <w:spacing w:after="40"/>
            </w:pPr>
            <w:r/>
            <w:r>
              <w:rPr>
                <w:rFonts w:ascii="Aptos" w:hAnsi="Aptos"/>
                <w:b w:val="0"/>
                <w:sz w:val="18"/>
              </w:rPr>
              <w:t>“The employee is excluded from informal mentoring.”</w:t>
            </w:r>
          </w:p>
        </w:tc>
        <w:tc>
          <w:tcPr>
            <w:tcW w:type="dxa" w:w="4464"/>
            <w:vAlign w:val="center"/>
          </w:tcPr>
          <w:p>
            <w:pPr>
              <w:spacing w:after="40"/>
            </w:pPr>
            <w:r/>
            <w:r>
              <w:rPr>
                <w:rFonts w:ascii="Aptos" w:hAnsi="Aptos"/>
                <w:b w:val="0"/>
                <w:sz w:val="18"/>
              </w:rPr>
              <w:t>Exclusion</w:t>
            </w:r>
          </w:p>
        </w:tc>
      </w:tr>
      <w:tr>
        <w:trPr>
          <w:cantSplit/>
        </w:trPr>
        <w:tc>
          <w:tcPr>
            <w:tcW w:type="dxa" w:w="5904"/>
            <w:vAlign w:val="center"/>
            <w:shd w:fill="F3F6FA"/>
          </w:tcPr>
          <w:p>
            <w:pPr>
              <w:spacing w:after="40"/>
            </w:pPr>
            <w:r/>
            <w:r>
              <w:rPr>
                <w:rFonts w:ascii="Aptos" w:hAnsi="Aptos"/>
                <w:b w:val="0"/>
                <w:sz w:val="18"/>
              </w:rPr>
              <w:t>“The worker smiles even though angry.”</w:t>
            </w:r>
          </w:p>
        </w:tc>
        <w:tc>
          <w:tcPr>
            <w:tcW w:type="dxa" w:w="4464"/>
            <w:vAlign w:val="center"/>
            <w:shd w:fill="F3F6FA"/>
          </w:tcPr>
          <w:p>
            <w:pPr>
              <w:spacing w:after="40"/>
            </w:pPr>
            <w:r/>
            <w:r>
              <w:rPr>
                <w:rFonts w:ascii="Aptos" w:hAnsi="Aptos"/>
                <w:b w:val="0"/>
                <w:sz w:val="18"/>
              </w:rPr>
              <w:t>Surface acting / emotional labor</w:t>
            </w:r>
          </w:p>
        </w:tc>
      </w:tr>
      <w:tr>
        <w:trPr>
          <w:cantSplit/>
        </w:trPr>
        <w:tc>
          <w:tcPr>
            <w:tcW w:type="dxa" w:w="5904"/>
            <w:vAlign w:val="center"/>
          </w:tcPr>
          <w:p>
            <w:pPr>
              <w:spacing w:after="40"/>
            </w:pPr>
            <w:r/>
            <w:r>
              <w:rPr>
                <w:rFonts w:ascii="Aptos" w:hAnsi="Aptos"/>
                <w:b w:val="0"/>
                <w:sz w:val="18"/>
              </w:rPr>
              <w:t>“The worker tries to genuinely feel calm.”</w:t>
            </w:r>
          </w:p>
        </w:tc>
        <w:tc>
          <w:tcPr>
            <w:tcW w:type="dxa" w:w="4464"/>
            <w:vAlign w:val="center"/>
          </w:tcPr>
          <w:p>
            <w:pPr>
              <w:spacing w:after="40"/>
            </w:pPr>
            <w:r/>
            <w:r>
              <w:rPr>
                <w:rFonts w:ascii="Aptos" w:hAnsi="Aptos"/>
                <w:b w:val="0"/>
                <w:sz w:val="18"/>
              </w:rPr>
              <w:t>Deep acting</w:t>
            </w:r>
          </w:p>
        </w:tc>
      </w:tr>
      <w:tr>
        <w:trPr>
          <w:cantSplit/>
        </w:trPr>
        <w:tc>
          <w:tcPr>
            <w:tcW w:type="dxa" w:w="5904"/>
            <w:vAlign w:val="center"/>
            <w:shd w:fill="F3F6FA"/>
          </w:tcPr>
          <w:p>
            <w:pPr>
              <w:spacing w:after="40"/>
            </w:pPr>
            <w:r/>
            <w:r>
              <w:rPr>
                <w:rFonts w:ascii="Aptos" w:hAnsi="Aptos"/>
                <w:b w:val="0"/>
                <w:sz w:val="18"/>
              </w:rPr>
              <w:t>“The same event affects two employees differently.”</w:t>
            </w:r>
          </w:p>
        </w:tc>
        <w:tc>
          <w:tcPr>
            <w:tcW w:type="dxa" w:w="4464"/>
            <w:vAlign w:val="center"/>
            <w:shd w:fill="F3F6FA"/>
          </w:tcPr>
          <w:p>
            <w:pPr>
              <w:spacing w:after="40"/>
            </w:pPr>
            <w:r/>
            <w:r>
              <w:rPr>
                <w:rFonts w:ascii="Aptos" w:hAnsi="Aptos"/>
                <w:b w:val="0"/>
                <w:sz w:val="18"/>
              </w:rPr>
              <w:t>AET + personal dispositions</w:t>
            </w:r>
          </w:p>
        </w:tc>
      </w:tr>
      <w:tr>
        <w:trPr>
          <w:cantSplit/>
        </w:trPr>
        <w:tc>
          <w:tcPr>
            <w:tcW w:type="dxa" w:w="5904"/>
            <w:vAlign w:val="center"/>
          </w:tcPr>
          <w:p>
            <w:pPr>
              <w:spacing w:after="40"/>
            </w:pPr>
            <w:r/>
            <w:r>
              <w:rPr>
                <w:rFonts w:ascii="Aptos" w:hAnsi="Aptos"/>
                <w:b w:val="0"/>
                <w:sz w:val="18"/>
              </w:rPr>
              <w:t>“Customer catches the worker’s mood.”</w:t>
            </w:r>
          </w:p>
        </w:tc>
        <w:tc>
          <w:tcPr>
            <w:tcW w:type="dxa" w:w="4464"/>
            <w:vAlign w:val="center"/>
          </w:tcPr>
          <w:p>
            <w:pPr>
              <w:spacing w:after="40"/>
            </w:pPr>
            <w:r/>
            <w:r>
              <w:rPr>
                <w:rFonts w:ascii="Aptos" w:hAnsi="Aptos"/>
                <w:b w:val="0"/>
                <w:sz w:val="18"/>
              </w:rPr>
              <w:t>Emotional contagion</w:t>
            </w:r>
          </w:p>
        </w:tc>
      </w:tr>
      <w:tr>
        <w:trPr>
          <w:cantSplit/>
        </w:trPr>
        <w:tc>
          <w:tcPr>
            <w:tcW w:type="dxa" w:w="5904"/>
            <w:vAlign w:val="center"/>
            <w:shd w:fill="F3F6FA"/>
          </w:tcPr>
          <w:p>
            <w:pPr>
              <w:spacing w:after="40"/>
            </w:pPr>
            <w:r/>
            <w:r>
              <w:rPr>
                <w:rFonts w:ascii="Aptos" w:hAnsi="Aptos"/>
                <w:b w:val="0"/>
                <w:sz w:val="18"/>
              </w:rPr>
              <w:t>“Difference in values/work preferences becomes important.”</w:t>
            </w:r>
          </w:p>
        </w:tc>
        <w:tc>
          <w:tcPr>
            <w:tcW w:type="dxa" w:w="4464"/>
            <w:vAlign w:val="center"/>
            <w:shd w:fill="F3F6FA"/>
          </w:tcPr>
          <w:p>
            <w:pPr>
              <w:spacing w:after="40"/>
            </w:pPr>
            <w:r/>
            <w:r>
              <w:rPr>
                <w:rFonts w:ascii="Aptos" w:hAnsi="Aptos"/>
                <w:b w:val="0"/>
                <w:sz w:val="18"/>
              </w:rPr>
              <w:t>Deep-level diversity</w:t>
            </w:r>
          </w:p>
        </w:tc>
      </w:tr>
      <w:tr>
        <w:trPr>
          <w:cantSplit/>
        </w:trPr>
        <w:tc>
          <w:tcPr>
            <w:tcW w:type="dxa" w:w="5904"/>
            <w:vAlign w:val="center"/>
          </w:tcPr>
          <w:p>
            <w:pPr>
              <w:spacing w:after="40"/>
            </w:pPr>
            <w:r/>
            <w:r>
              <w:rPr>
                <w:rFonts w:ascii="Aptos" w:hAnsi="Aptos"/>
                <w:b w:val="0"/>
                <w:sz w:val="18"/>
              </w:rPr>
              <w:t>“Visible demographic difference.”</w:t>
            </w:r>
          </w:p>
        </w:tc>
        <w:tc>
          <w:tcPr>
            <w:tcW w:type="dxa" w:w="4464"/>
            <w:vAlign w:val="center"/>
          </w:tcPr>
          <w:p>
            <w:pPr>
              <w:spacing w:after="40"/>
            </w:pPr>
            <w:r/>
            <w:r>
              <w:rPr>
                <w:rFonts w:ascii="Aptos" w:hAnsi="Aptos"/>
                <w:b w:val="0"/>
                <w:sz w:val="18"/>
              </w:rPr>
              <w:t>Surface-level diversity</w:t>
            </w:r>
          </w:p>
        </w:tc>
      </w:tr>
      <w:tr>
        <w:trPr>
          <w:cantSplit/>
        </w:trPr>
        <w:tc>
          <w:tcPr>
            <w:tcW w:type="dxa" w:w="5904"/>
            <w:vAlign w:val="center"/>
            <w:shd w:fill="F3F6FA"/>
          </w:tcPr>
          <w:p>
            <w:pPr>
              <w:spacing w:after="40"/>
            </w:pPr>
            <w:r/>
            <w:r>
              <w:rPr>
                <w:rFonts w:ascii="Aptos" w:hAnsi="Aptos"/>
                <w:b w:val="0"/>
                <w:sz w:val="18"/>
              </w:rPr>
              <w:t>“Mental math / logic / visual rotation.”</w:t>
            </w:r>
          </w:p>
        </w:tc>
        <w:tc>
          <w:tcPr>
            <w:tcW w:type="dxa" w:w="4464"/>
            <w:vAlign w:val="center"/>
            <w:shd w:fill="F3F6FA"/>
          </w:tcPr>
          <w:p>
            <w:pPr>
              <w:spacing w:after="40"/>
            </w:pPr>
            <w:r/>
            <w:r>
              <w:rPr>
                <w:rFonts w:ascii="Aptos" w:hAnsi="Aptos"/>
                <w:b w:val="0"/>
                <w:sz w:val="18"/>
              </w:rPr>
              <w:t>Intellectual ability dimensions</w:t>
            </w:r>
          </w:p>
        </w:tc>
      </w:tr>
      <w:tr>
        <w:trPr>
          <w:cantSplit/>
        </w:trPr>
        <w:tc>
          <w:tcPr>
            <w:tcW w:type="dxa" w:w="5904"/>
            <w:vAlign w:val="center"/>
          </w:tcPr>
          <w:p>
            <w:pPr>
              <w:spacing w:after="40"/>
            </w:pPr>
            <w:r/>
            <w:r>
              <w:rPr>
                <w:rFonts w:ascii="Aptos" w:hAnsi="Aptos"/>
                <w:b w:val="0"/>
                <w:sz w:val="18"/>
              </w:rPr>
              <w:t>“Strength / flexibility / balance / stamina.”</w:t>
            </w:r>
          </w:p>
        </w:tc>
        <w:tc>
          <w:tcPr>
            <w:tcW w:type="dxa" w:w="4464"/>
            <w:vAlign w:val="center"/>
          </w:tcPr>
          <w:p>
            <w:pPr>
              <w:spacing w:after="40"/>
            </w:pPr>
            <w:r/>
            <w:r>
              <w:rPr>
                <w:rFonts w:ascii="Aptos" w:hAnsi="Aptos"/>
                <w:b w:val="0"/>
                <w:sz w:val="18"/>
              </w:rPr>
              <w:t>Physical ability</w:t>
            </w:r>
          </w:p>
        </w:tc>
      </w:tr>
    </w:tbl>
    <w:p>
      <w:pPr>
        <w:spacing w:after="20"/>
      </w:pPr>
    </w:p>
    <w:p>
      <w:pPr>
        <w:pStyle w:val="Heading2"/>
      </w:pPr>
      <w:r>
        <w:t>9.6 Final 15-minute checklist before entering the exam</w:t>
      </w:r>
    </w:p>
    <w:p>
      <w:pPr>
        <w:pStyle w:val="ListBullet"/>
      </w:pPr>
      <w:r>
        <w:t>☐ Can I define OB in one sentence and state individuals/groups/structure?</w:t>
      </w:r>
    </w:p>
    <w:p>
      <w:pPr>
        <w:pStyle w:val="ListBullet"/>
      </w:pPr>
      <w:r>
        <w:t>☐ Can I write all 10 Mintzberg roles without looking?</w:t>
      </w:r>
    </w:p>
    <w:p>
      <w:pPr>
        <w:pStyle w:val="ListBullet"/>
      </w:pPr>
      <w:r>
        <w:t>☐ Can I reproduce the OB model: inputs → processes → outcomes?</w:t>
      </w:r>
    </w:p>
    <w:p>
      <w:pPr>
        <w:pStyle w:val="ListBullet"/>
      </w:pPr>
      <w:r>
        <w:t>☐ Can I list surface/deep diversity and all six discrimination forms?</w:t>
      </w:r>
    </w:p>
    <w:p>
      <w:pPr>
        <w:pStyle w:val="ListBullet"/>
      </w:pPr>
      <w:r>
        <w:t>☐ Can I list 7 intellectual + 9 physical abilities?</w:t>
      </w:r>
    </w:p>
    <w:p>
      <w:pPr>
        <w:pStyle w:val="ListBullet"/>
      </w:pPr>
      <w:r>
        <w:t>☐ Can I write the ABC components of attitude with examples?</w:t>
      </w:r>
    </w:p>
    <w:p>
      <w:pPr>
        <w:pStyle w:val="ListBullet"/>
      </w:pPr>
      <w:r>
        <w:t>☐ Can I explain cognitive dissonance with a case?</w:t>
      </w:r>
    </w:p>
    <w:p>
      <w:pPr>
        <w:pStyle w:val="ListBullet"/>
      </w:pPr>
      <w:r>
        <w:t>☐ Can I list all six major job attitudes?</w:t>
      </w:r>
    </w:p>
    <w:p>
      <w:pPr>
        <w:pStyle w:val="ListBullet"/>
      </w:pPr>
      <w:r>
        <w:t>☐ Can I write EVLN and classify a case quickly?</w:t>
      </w:r>
    </w:p>
    <w:p>
      <w:pPr>
        <w:pStyle w:val="ListBullet"/>
      </w:pPr>
      <w:r>
        <w:t>☐ Can I define affect/emotion/mood and compare them?</w:t>
      </w:r>
    </w:p>
    <w:p>
      <w:pPr>
        <w:pStyle w:val="ListBullet"/>
      </w:pPr>
      <w:r>
        <w:t>☐ Can I draw/explain the AET chain?</w:t>
      </w:r>
    </w:p>
    <w:p>
      <w:pPr>
        <w:pStyle w:val="ListBullet"/>
      </w:pPr>
      <w:r>
        <w:t>☐ Can I distinguish emotional labor, surface acting, deep acting, and emotional dissonance?</w:t>
      </w:r>
    </w:p>
    <w:p>
      <w:pPr>
        <w:pStyle w:val="ListBullet"/>
      </w:pPr>
      <w:r>
        <w:t>☐ Can I explain EI as perceive → understand → regulate?</w:t>
      </w:r>
    </w:p>
    <w:p>
      <w:pPr>
        <w:pStyle w:val="ListBullet"/>
      </w:pPr>
      <w:r>
        <w:t>☐ Can I give at least five OB applications of emotions/moods?</w:t>
      </w:r>
    </w:p>
    <w:p>
      <w:pPr>
        <w:pStyle w:val="ListBullet"/>
      </w:pPr>
      <w:r>
        <w:t>☐ Can I structure a case answer as Identify → Define → Evidence → Apply → Implication?</w:t>
      </w:r>
    </w:p>
    <w:tbl>
      <w:tblPr>
        <w:tblW w:type="auto" w:w="0"/>
        <w:jc w:val="center"/>
        <w:tblLook w:firstColumn="1" w:firstRow="1" w:lastColumn="0" w:lastRow="0" w:noHBand="0" w:noVBand="1" w:val="04A0"/>
      </w:tblPr>
      <w:tblGrid>
        <w:gridCol w:w="10224"/>
      </w:tblGrid>
      <w:tr>
        <w:trPr>
          <w:cantSplit/>
        </w:trPr>
        <w:tc>
          <w:tcPr>
            <w:tcW w:type="dxa" w:w="10224"/>
            <w:shd w:fill="FFF2CC"/>
          </w:tcPr>
          <w:p>
            <w:pPr>
              <w:spacing w:after="40"/>
            </w:pPr>
            <w:r>
              <w:rPr>
                <w:b/>
                <w:color w:val="17365D"/>
                <w:sz w:val="21"/>
              </w:rPr>
              <w:t>Last-minute priority</w:t>
            </w:r>
          </w:p>
          <w:p>
            <w:pPr>
              <w:spacing w:after="40"/>
            </w:pPr>
            <w:r>
              <w:rPr>
                <w:sz w:val="20"/>
              </w:rPr>
              <w:t>If time is very short, prioritize: OB definition + OB model; Mintzberg roles; Exhibit 1-3 contributions; diversity/discrimination; ability tables; ABC attitude components; cognitive dissonance; job attitudes + EVLN; emotion vs mood; emotional labor; AET; EI; and case-based application.</w:t>
            </w:r>
          </w:p>
        </w:tc>
      </w:tr>
    </w:tbl>
    <w:p>
      <w:pPr>
        <w:spacing w:after="40"/>
      </w:pPr>
    </w:p>
    <w:p>
      <w:r>
        <w:br w:type="page"/>
      </w:r>
    </w:p>
    <w:p>
      <w:pPr>
        <w:pStyle w:val="Heading1"/>
      </w:pPr>
      <w:r>
        <w:t>Source Coverage and Notes</w:t>
      </w:r>
    </w:p>
    <w:p>
      <w:r>
        <w:t>Primary sources used:</w:t>
      </w:r>
    </w:p>
    <w:p>
      <w:pPr>
        <w:pStyle w:val="ListBullet"/>
      </w:pPr>
      <w:r>
        <w:t>Uploaded syllabus RTF: “OB 1, 2, 3 + Emotions &amp; Moods”; includes topic checklist and exam pattern.</w:t>
      </w:r>
    </w:p>
    <w:p>
      <w:pPr>
        <w:pStyle w:val="ListBullet"/>
      </w:pPr>
      <w:r>
        <w:t>OB2.pptx: Introduction to Management &amp; Organizational Behavior, 28 slides.</w:t>
      </w:r>
    </w:p>
    <w:p>
      <w:pPr>
        <w:pStyle w:val="ListBullet"/>
      </w:pPr>
      <w:r>
        <w:t>OB3.pptx: Attitudes and Job Satisfaction, 22 slides.</w:t>
      </w:r>
    </w:p>
    <w:p>
      <w:pPr>
        <w:pStyle w:val="ListBullet"/>
      </w:pPr>
      <w:r>
        <w:t>EMOTIONS AND MOODS.pptx: Emotions and Moods, 27 slides.</w:t>
      </w:r>
    </w:p>
    <w:p/>
    <w:tbl>
      <w:tblPr>
        <w:tblW w:type="auto" w:w="0"/>
        <w:jc w:val="center"/>
        <w:tblLook w:firstColumn="1" w:firstRow="1" w:lastColumn="0" w:lastRow="0" w:noHBand="0" w:noVBand="1" w:val="04A0"/>
      </w:tblPr>
      <w:tblGrid>
        <w:gridCol w:w="10224"/>
      </w:tblGrid>
      <w:tr>
        <w:trPr>
          <w:cantSplit/>
        </w:trPr>
        <w:tc>
          <w:tcPr>
            <w:tcW w:type="dxa" w:w="10224"/>
            <w:shd w:fill="EAF2F8"/>
          </w:tcPr>
          <w:p>
            <w:pPr>
              <w:spacing w:after="40"/>
            </w:pPr>
            <w:r>
              <w:rPr>
                <w:b/>
                <w:color w:val="17365D"/>
                <w:sz w:val="21"/>
              </w:rPr>
              <w:t>Coverage note</w:t>
            </w:r>
          </w:p>
          <w:p>
            <w:pPr>
              <w:spacing w:after="40"/>
            </w:pPr>
            <w:r>
              <w:rPr>
                <w:sz w:val="20"/>
              </w:rPr>
              <w:t>Every syllabus item visible in the uploaded RTF is addressed somewhere in this guide. Image-only exhibits in the PowerPoint files were also inspected and incorporated, including Forms of Discrimination, Dimensions of Intellectual Ability, Nine Basic Physical Abilities, the OB Model, Affective Events Theory, and the Cascading EI model.</w:t>
            </w:r>
          </w:p>
        </w:tc>
      </w:tr>
    </w:tbl>
    <w:p>
      <w:pPr>
        <w:spacing w:after="40"/>
      </w:pPr>
    </w:p>
    <w:tbl>
      <w:tblPr>
        <w:tblW w:type="auto" w:w="0"/>
        <w:jc w:val="center"/>
        <w:tblLook w:firstColumn="1" w:firstRow="1" w:lastColumn="0" w:lastRow="0" w:noHBand="0" w:noVBand="1" w:val="04A0"/>
      </w:tblPr>
      <w:tblGrid>
        <w:gridCol w:w="10224"/>
      </w:tblGrid>
      <w:tr>
        <w:trPr>
          <w:cantSplit/>
        </w:trPr>
        <w:tc>
          <w:tcPr>
            <w:tcW w:type="dxa" w:w="10224"/>
            <w:shd w:fill="FCE4D6"/>
          </w:tcPr>
          <w:p>
            <w:pPr>
              <w:spacing w:after="40"/>
            </w:pPr>
            <w:r>
              <w:rPr>
                <w:b/>
                <w:color w:val="17365D"/>
                <w:sz w:val="21"/>
              </w:rPr>
              <w:t>Gap note</w:t>
            </w:r>
          </w:p>
          <w:p>
            <w:pPr>
              <w:spacing w:after="40"/>
            </w:pPr>
            <w:r>
              <w:rPr>
                <w:sz w:val="20"/>
              </w:rPr>
              <w:t>The syllabus mentions “OB 1 Objectives,” but no separate objectives content was present in the uploaded files. The guide therefore does not invent a missing objective list.</w:t>
            </w:r>
          </w:p>
        </w:tc>
      </w:tr>
    </w:tbl>
    <w:p>
      <w:pPr>
        <w:spacing w:after="40"/>
      </w:pP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MS-606 Organizational Behavior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amTip">
    <w:name w:val="Exam Tip"/>
    <w:rPr>
      <w:rFonts w:ascii="Aptos" w:hAnsi="Aptos"/>
      <w:b/>
      <w:color w:val="1F4E79"/>
      <w:sz w:val="20"/>
    </w:rPr>
  </w:style>
  <w:style w:type="paragraph" w:customStyle="1" w:styleId="Definition">
    <w:name w:val="Definition"/>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MS-606 Organizational Behavior — Detailed Exam Study Guide</dc:title>
  <dc:subject>OB 1, OB 2, OB 3, Emotions &amp; Moods</dc:subject>
  <dc:creator>OpenAI</dc:creator>
  <cp:keywords>Organizational Behavior, Management, Diversity, Job Satisfaction, Attitudes, Emotions, AET, Emotional Intelligence</cp:keywords>
  <dc:description>generated by python-docx</dc:description>
  <cp:lastModifiedBy/>
  <cp:revision>1</cp:revision>
  <dcterms:created xsi:type="dcterms:W3CDTF">2013-12-23T23:15:00Z</dcterms:created>
  <dcterms:modified xsi:type="dcterms:W3CDTF">2013-12-23T23:15:00Z</dcterms:modified>
  <cp:category/>
</cp:coreProperties>
</file>