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6DD08" w14:textId="64E0902F" w:rsidR="00490FCE" w:rsidRDefault="00C748B9">
      <w:r>
        <w:t xml:space="preserve">Access it on </w:t>
      </w:r>
      <w:r w:rsidR="009427BB" w:rsidRPr="009427BB">
        <w:t>https://veilresearch.com/</w:t>
      </w:r>
    </w:p>
    <w:p w14:paraId="2F8A43FD" w14:textId="77777777" w:rsidR="00490FCE" w:rsidRDefault="00490FCE"/>
    <w:p w14:paraId="665F10B5" w14:textId="77777777" w:rsidR="00490FCE" w:rsidRDefault="00000000">
      <w:pPr>
        <w:jc w:val="center"/>
      </w:pPr>
      <w:r>
        <w:rPr>
          <w:rFonts w:ascii="Times New Roman" w:hAnsi="Times New Roman"/>
          <w:b/>
          <w:sz w:val="36"/>
        </w:rPr>
        <w:t>VEIL: AN AI-POWERED UNIFIED RESEARCH WORKSPACE</w:t>
      </w:r>
    </w:p>
    <w:p w14:paraId="6810DAC0" w14:textId="77777777" w:rsidR="00490FCE" w:rsidRDefault="00490FCE"/>
    <w:p w14:paraId="69A4E046" w14:textId="77777777" w:rsidR="00490FCE" w:rsidRDefault="00000000">
      <w:pPr>
        <w:jc w:val="center"/>
      </w:pPr>
      <w:r>
        <w:rPr>
          <w:rFonts w:ascii="Times New Roman" w:hAnsi="Times New Roman"/>
          <w:i/>
          <w:sz w:val="26"/>
        </w:rPr>
        <w:t>A Full-Stack Web Application for Accelerating</w:t>
      </w:r>
      <w:r>
        <w:rPr>
          <w:rFonts w:ascii="Times New Roman" w:hAnsi="Times New Roman"/>
          <w:i/>
          <w:sz w:val="26"/>
        </w:rPr>
        <w:br/>
        <w:t>Scientific and Machine Learning Research</w:t>
      </w:r>
    </w:p>
    <w:p w14:paraId="753CC62D" w14:textId="77777777" w:rsidR="00490FCE" w:rsidRDefault="00490FCE"/>
    <w:p w14:paraId="378BAA01" w14:textId="77777777" w:rsidR="00490FCE" w:rsidRDefault="00490FCE"/>
    <w:p w14:paraId="0405B35F" w14:textId="77777777" w:rsidR="00490FCE" w:rsidRDefault="00000000">
      <w:pPr>
        <w:jc w:val="center"/>
      </w:pPr>
      <w:r>
        <w:t>─────────────────────────────────────────────────────────────────</w:t>
      </w:r>
    </w:p>
    <w:p w14:paraId="69BEF02B" w14:textId="77777777" w:rsidR="00490FCE" w:rsidRDefault="00490FCE"/>
    <w:p w14:paraId="5D108559" w14:textId="77777777" w:rsidR="00490FCE" w:rsidRDefault="00000000">
      <w:pPr>
        <w:jc w:val="center"/>
      </w:pPr>
      <w:r>
        <w:rPr>
          <w:rFonts w:ascii="Times New Roman" w:hAnsi="Times New Roman"/>
          <w:b/>
          <w:sz w:val="24"/>
        </w:rPr>
        <w:t xml:space="preserve">Submitted by:  </w:t>
      </w:r>
      <w:r>
        <w:rPr>
          <w:rFonts w:ascii="Times New Roman" w:hAnsi="Times New Roman"/>
          <w:sz w:val="24"/>
        </w:rPr>
        <w:t>Vibhor Pandey</w:t>
      </w:r>
    </w:p>
    <w:p w14:paraId="5DD89E77" w14:textId="77777777" w:rsidR="00490FCE" w:rsidRDefault="00000000">
      <w:pPr>
        <w:jc w:val="center"/>
      </w:pPr>
      <w:r>
        <w:rPr>
          <w:rFonts w:ascii="Times New Roman" w:hAnsi="Times New Roman"/>
          <w:b/>
          <w:sz w:val="24"/>
        </w:rPr>
        <w:t xml:space="preserve">University:  </w:t>
      </w:r>
      <w:r>
        <w:rPr>
          <w:rFonts w:ascii="Times New Roman" w:hAnsi="Times New Roman"/>
          <w:sz w:val="24"/>
        </w:rPr>
        <w:t>University of Petroleum and Energy Studies (UPES), Dehradun</w:t>
      </w:r>
    </w:p>
    <w:p w14:paraId="5A443417" w14:textId="77777777" w:rsidR="00490FCE" w:rsidRDefault="00000000">
      <w:pPr>
        <w:jc w:val="center"/>
      </w:pPr>
      <w:r>
        <w:rPr>
          <w:rFonts w:ascii="Times New Roman" w:hAnsi="Times New Roman"/>
          <w:b/>
          <w:sz w:val="24"/>
        </w:rPr>
        <w:t xml:space="preserve">Under the Guidance of:  </w:t>
      </w:r>
      <w:r>
        <w:rPr>
          <w:rFonts w:ascii="Times New Roman" w:hAnsi="Times New Roman"/>
          <w:sz w:val="24"/>
        </w:rPr>
        <w:t>Ms. Anushree Sah</w:t>
      </w:r>
    </w:p>
    <w:p w14:paraId="058F2FAD" w14:textId="77777777" w:rsidR="00490FCE" w:rsidRDefault="00000000">
      <w:pPr>
        <w:jc w:val="center"/>
      </w:pPr>
      <w:r>
        <w:rPr>
          <w:rFonts w:ascii="Times New Roman" w:hAnsi="Times New Roman"/>
          <w:b/>
          <w:sz w:val="24"/>
        </w:rPr>
        <w:t xml:space="preserve">Academic Year:  </w:t>
      </w:r>
      <w:r>
        <w:rPr>
          <w:rFonts w:ascii="Times New Roman" w:hAnsi="Times New Roman"/>
          <w:sz w:val="24"/>
        </w:rPr>
        <w:t>2025–2026</w:t>
      </w:r>
    </w:p>
    <w:p w14:paraId="6124A0BD" w14:textId="77777777" w:rsidR="00490FCE" w:rsidRDefault="00490FCE"/>
    <w:p w14:paraId="553768E5" w14:textId="77777777" w:rsidR="00490FCE" w:rsidRDefault="00000000">
      <w:pPr>
        <w:jc w:val="center"/>
      </w:pPr>
      <w:r>
        <w:t>─────────────────────────────────────────────────────────────────</w:t>
      </w:r>
    </w:p>
    <w:p w14:paraId="49C00B28" w14:textId="77777777" w:rsidR="00490FCE" w:rsidRDefault="00000000">
      <w:r>
        <w:br w:type="page"/>
      </w:r>
    </w:p>
    <w:p w14:paraId="6778E1EF" w14:textId="77777777" w:rsidR="00490FCE" w:rsidRDefault="00000000">
      <w:pPr>
        <w:pStyle w:val="Heading1"/>
      </w:pPr>
      <w:r>
        <w:rPr>
          <w:rFonts w:ascii="Times New Roman" w:hAnsi="Times New Roman"/>
        </w:rPr>
        <w:lastRenderedPageBreak/>
        <w:t>Abstract</w:t>
      </w:r>
    </w:p>
    <w:p w14:paraId="238076F3" w14:textId="77777777" w:rsidR="00490FCE" w:rsidRDefault="00000000">
      <w:pPr>
        <w:spacing w:after="120"/>
        <w:ind w:firstLine="720"/>
      </w:pPr>
      <w:r>
        <w:rPr>
          <w:rFonts w:ascii="Times New Roman" w:hAnsi="Times New Roman"/>
          <w:sz w:val="24"/>
        </w:rPr>
        <w:t>The modern research lifecycle is fractured. Researchers and machine learning engineers routinely toggle between five or more specialized tools — citation managers, model training platforms, experiment trackers, manuscript editors, and literature databases — losing critical context at every boundary. This fragmentation slows discovery, introduces reproducibility gaps, and imposes a steep cognitive overhead that disproportionately affects early-career researchers.</w:t>
      </w:r>
      <w:r>
        <w:rPr>
          <w:rFonts w:ascii="Times New Roman" w:hAnsi="Times New Roman"/>
          <w:sz w:val="24"/>
        </w:rPr>
        <w:br/>
      </w:r>
      <w:r>
        <w:rPr>
          <w:rFonts w:ascii="Times New Roman" w:hAnsi="Times New Roman"/>
          <w:sz w:val="24"/>
        </w:rPr>
        <w:br/>
        <w:t>This paper presents Veil, a full-stack AI-powered research workspace that consolidates literature review, model development, biological computation, and scientific writing into a single, coherent environment. Veil is built on Next.js 15 with a React 19 frontend, Supabase for authentication and persistence, and a dual-provider LLM inference backend routing requests across NVIDIA NIM (Llama 3.1 70B/8B, DeepSeek R1) and OpenAI (GPT-4o, GPT-4o-mini). The platform exposes four domain-specific AI modes — Research, Biology, Flywheel, and Write — each backed by over 250 curated workflow templates. A freemium subscription model powered by Razorpay provides sustainable monetization. Early traction shows 2,400+ researchers on the waitlist within weeks of public launch.</w:t>
      </w:r>
    </w:p>
    <w:p w14:paraId="12601C0D" w14:textId="77777777" w:rsidR="00490FCE" w:rsidRDefault="00000000">
      <w:r>
        <w:rPr>
          <w:rFonts w:ascii="Times New Roman" w:hAnsi="Times New Roman"/>
          <w:b/>
        </w:rPr>
        <w:t xml:space="preserve">Keywords: </w:t>
      </w:r>
      <w:r>
        <w:rPr>
          <w:rFonts w:ascii="Times New Roman" w:hAnsi="Times New Roman"/>
          <w:i/>
        </w:rPr>
        <w:t>AI workspace, research automation, large language models, Next.js, Supabase, NVIDIA NIM, scientific computing, machine learning, SaaS, freemium</w:t>
      </w:r>
    </w:p>
    <w:p w14:paraId="0C20D50D" w14:textId="77777777" w:rsidR="00490FCE" w:rsidRDefault="00000000">
      <w:r>
        <w:br w:type="page"/>
      </w:r>
    </w:p>
    <w:p w14:paraId="6299FB48" w14:textId="77777777" w:rsidR="00490FCE" w:rsidRDefault="00000000">
      <w:pPr>
        <w:pStyle w:val="Heading1"/>
      </w:pPr>
      <w:r>
        <w:rPr>
          <w:rFonts w:ascii="Times New Roman" w:hAnsi="Times New Roman"/>
        </w:rPr>
        <w:lastRenderedPageBreak/>
        <w:t>1. Introduction</w:t>
      </w:r>
    </w:p>
    <w:p w14:paraId="4849F5C3" w14:textId="77777777" w:rsidR="00490FCE" w:rsidRDefault="00000000">
      <w:pPr>
        <w:spacing w:after="120"/>
        <w:ind w:firstLine="720"/>
      </w:pPr>
      <w:r>
        <w:rPr>
          <w:rFonts w:ascii="Times New Roman" w:hAnsi="Times New Roman"/>
          <w:sz w:val="24"/>
        </w:rPr>
        <w:t>Artificial intelligence has emerged as one of the most transformative forces in contemporary scientific research. From protein folding prediction to automated literature synthesis, AI systems now routinely perform tasks that previously required years of specialized expertise. Yet the infrastructure surrounding research workflows has lagged significantly. Researchers today operate in a fragmented ecosystem — downloading papers through one service, running experiments on another, tracking metrics in a third, and writing manuscripts in a fourth — all while manually bridging every gap.</w:t>
      </w:r>
    </w:p>
    <w:p w14:paraId="5866164D" w14:textId="77777777" w:rsidR="00490FCE" w:rsidRDefault="00000000">
      <w:pPr>
        <w:spacing w:after="120"/>
        <w:ind w:firstLine="720"/>
      </w:pPr>
      <w:r>
        <w:rPr>
          <w:rFonts w:ascii="Times New Roman" w:hAnsi="Times New Roman"/>
          <w:sz w:val="24"/>
        </w:rPr>
        <w:t>Veil is a response to this fragmentation. It is an AI-native research workspace that positions a powerful conversational AI at the center of the research process, surrounded by integrated tooling for compute orchestration, workflow automation, credential management, and publication. The platform is the work of Vibhor Pandey, a student at the University of Petroleum and Energy Studies (UPES), Dehradun, developed under the academic guidance of Ms. Anushree Sah.</w:t>
      </w:r>
    </w:p>
    <w:p w14:paraId="5F72675B" w14:textId="77777777" w:rsidR="00490FCE" w:rsidRDefault="00000000">
      <w:pPr>
        <w:pStyle w:val="Heading1"/>
      </w:pPr>
      <w:r>
        <w:rPr>
          <w:rFonts w:ascii="Times New Roman" w:hAnsi="Times New Roman"/>
        </w:rPr>
        <w:t>2. Problem Statement</w:t>
      </w:r>
    </w:p>
    <w:p w14:paraId="42F3F0AA" w14:textId="77777777" w:rsidR="00490FCE" w:rsidRDefault="00000000">
      <w:pPr>
        <w:pStyle w:val="Heading2"/>
      </w:pPr>
      <w:r>
        <w:rPr>
          <w:rFonts w:ascii="Times New Roman" w:hAnsi="Times New Roman"/>
        </w:rPr>
        <w:t>2.1 Fragmentation in the Research Workflow</w:t>
      </w:r>
    </w:p>
    <w:p w14:paraId="23648519" w14:textId="77777777" w:rsidR="00490FCE" w:rsidRDefault="00000000">
      <w:pPr>
        <w:spacing w:after="120"/>
        <w:ind w:firstLine="720"/>
      </w:pPr>
      <w:r>
        <w:rPr>
          <w:rFonts w:ascii="Times New Roman" w:hAnsi="Times New Roman"/>
          <w:sz w:val="24"/>
        </w:rPr>
        <w:t>The research workflow spans at least six phases: literature discovery, hypothesis formulation, experimental design, model development, result analysis, and manuscript production. Each is served by a different purpose-built tool. Every tool-switch is a context-switch — an opportunity for error, a source of delay, and a drain on cognitive resources.</w:t>
      </w:r>
    </w:p>
    <w:p w14:paraId="6252D3AA" w14:textId="77777777" w:rsidR="00490FCE" w:rsidRDefault="00000000">
      <w:pPr>
        <w:pStyle w:val="Heading2"/>
      </w:pPr>
      <w:r>
        <w:rPr>
          <w:rFonts w:ascii="Times New Roman" w:hAnsi="Times New Roman"/>
        </w:rPr>
        <w:t>2.2 The Access Problem</w:t>
      </w:r>
    </w:p>
    <w:p w14:paraId="1E8F1AD2" w14:textId="77777777" w:rsidR="00490FCE" w:rsidRDefault="00000000">
      <w:pPr>
        <w:spacing w:after="120"/>
        <w:ind w:firstLine="720"/>
      </w:pPr>
      <w:r>
        <w:rPr>
          <w:rFonts w:ascii="Times New Roman" w:hAnsi="Times New Roman"/>
          <w:sz w:val="24"/>
        </w:rPr>
        <w:t>High-end GPU clusters, premium LLM APIs, and specialized biological databases are expensive and difficult to configure. Early-career researchers and students are disproportionately excluded from them despite having the most to gain.</w:t>
      </w:r>
    </w:p>
    <w:p w14:paraId="730499A4" w14:textId="77777777" w:rsidR="00490FCE" w:rsidRDefault="00000000">
      <w:pPr>
        <w:pStyle w:val="Heading2"/>
      </w:pPr>
      <w:r>
        <w:rPr>
          <w:rFonts w:ascii="Times New Roman" w:hAnsi="Times New Roman"/>
        </w:rPr>
        <w:t>2.3 The Reproducibility Crisis</w:t>
      </w:r>
    </w:p>
    <w:p w14:paraId="128720FE" w14:textId="77777777" w:rsidR="00490FCE" w:rsidRDefault="00000000">
      <w:pPr>
        <w:spacing w:after="120"/>
        <w:ind w:firstLine="720"/>
      </w:pPr>
      <w:r>
        <w:rPr>
          <w:rFonts w:ascii="Times New Roman" w:hAnsi="Times New Roman"/>
          <w:sz w:val="24"/>
        </w:rPr>
        <w:t>The inability to reliably reproduce published results is one of the most pressing challenges in contemporary science. A key contributing factor is the absence of persistent, versioned computational environments: when a researcher's cloud session ends, the environment is lost and reconstruction is error-prone.</w:t>
      </w:r>
    </w:p>
    <w:p w14:paraId="65095FDA" w14:textId="77777777" w:rsidR="00490FCE" w:rsidRDefault="00000000">
      <w:pPr>
        <w:pStyle w:val="Heading1"/>
      </w:pPr>
      <w:r>
        <w:rPr>
          <w:rFonts w:ascii="Times New Roman" w:hAnsi="Times New Roman"/>
        </w:rPr>
        <w:t>3. Objectives</w:t>
      </w:r>
    </w:p>
    <w:p w14:paraId="33AF1526" w14:textId="77777777" w:rsidR="00490FCE" w:rsidRDefault="00000000">
      <w:pPr>
        <w:pStyle w:val="ListBullet"/>
      </w:pPr>
      <w:r>
        <w:rPr>
          <w:rFonts w:ascii="Times New Roman" w:hAnsi="Times New Roman"/>
          <w:sz w:val="24"/>
        </w:rPr>
        <w:t>Unified Workspace — consolidate literature review, model training, biological computation, and manuscript writing in one application.</w:t>
      </w:r>
    </w:p>
    <w:p w14:paraId="5ECB1C4F" w14:textId="77777777" w:rsidR="00490FCE" w:rsidRDefault="00000000">
      <w:pPr>
        <w:pStyle w:val="ListBullet"/>
      </w:pPr>
      <w:r>
        <w:rPr>
          <w:rFonts w:ascii="Times New Roman" w:hAnsi="Times New Roman"/>
          <w:sz w:val="24"/>
        </w:rPr>
        <w:lastRenderedPageBreak/>
        <w:t>AI-Powered Assistance — integrate Llama 3.1 70B, DeepSeek R1, and GPT-4o across all research phases.</w:t>
      </w:r>
    </w:p>
    <w:p w14:paraId="3109E3CF" w14:textId="77777777" w:rsidR="00490FCE" w:rsidRDefault="00000000">
      <w:pPr>
        <w:pStyle w:val="ListBullet"/>
      </w:pPr>
      <w:r>
        <w:rPr>
          <w:rFonts w:ascii="Times New Roman" w:hAnsi="Times New Roman"/>
          <w:sz w:val="24"/>
        </w:rPr>
        <w:t>Domain-Specific Modes — four specialized AI modes (Research, Biology, Flywheel, Write).</w:t>
      </w:r>
    </w:p>
    <w:p w14:paraId="63753F42" w14:textId="77777777" w:rsidR="00490FCE" w:rsidRDefault="00000000">
      <w:pPr>
        <w:pStyle w:val="ListBullet"/>
      </w:pPr>
      <w:r>
        <w:rPr>
          <w:rFonts w:ascii="Times New Roman" w:hAnsi="Times New Roman"/>
          <w:sz w:val="24"/>
        </w:rPr>
        <w:t>Workflow Automation — 1,000+ pre-built workflow templates across research domains.</w:t>
      </w:r>
    </w:p>
    <w:p w14:paraId="2408B69F" w14:textId="77777777" w:rsidR="00490FCE" w:rsidRDefault="00000000">
      <w:pPr>
        <w:pStyle w:val="ListBullet"/>
      </w:pPr>
      <w:r>
        <w:rPr>
          <w:rFonts w:ascii="Times New Roman" w:hAnsi="Times New Roman"/>
          <w:sz w:val="24"/>
        </w:rPr>
        <w:t>Credential Orchestration — secure integration with GitHub, Hugging Face, W&amp;B, Modal, Pinecone, OpenAlex, PubMed.</w:t>
      </w:r>
    </w:p>
    <w:p w14:paraId="7D52BDF6" w14:textId="77777777" w:rsidR="00490FCE" w:rsidRDefault="00000000">
      <w:pPr>
        <w:pStyle w:val="ListBullet"/>
      </w:pPr>
      <w:r>
        <w:rPr>
          <w:rFonts w:ascii="Times New Roman" w:hAnsi="Times New Roman"/>
          <w:sz w:val="24"/>
        </w:rPr>
        <w:t>Persistent Compute — stateful computational environments enabling reproducible research.</w:t>
      </w:r>
    </w:p>
    <w:p w14:paraId="6A4E7C27" w14:textId="77777777" w:rsidR="00490FCE" w:rsidRDefault="00000000">
      <w:pPr>
        <w:pStyle w:val="ListBullet"/>
      </w:pPr>
      <w:r>
        <w:rPr>
          <w:rFonts w:ascii="Times New Roman" w:hAnsi="Times New Roman"/>
          <w:sz w:val="24"/>
        </w:rPr>
        <w:t>Accessible Pricing — freemium model with INR pricing suited to students and early-career researchers.</w:t>
      </w:r>
    </w:p>
    <w:p w14:paraId="5FFDD2B0" w14:textId="77777777" w:rsidR="00490FCE" w:rsidRDefault="00000000">
      <w:pPr>
        <w:pStyle w:val="ListBullet"/>
      </w:pPr>
      <w:r>
        <w:rPr>
          <w:rFonts w:ascii="Times New Roman" w:hAnsi="Times New Roman"/>
          <w:sz w:val="24"/>
        </w:rPr>
        <w:t>Production-Ready Engineering — secure auth, payment processing, email, mobile responsiveness.</w:t>
      </w:r>
    </w:p>
    <w:p w14:paraId="278880B5" w14:textId="77777777" w:rsidR="00490FCE" w:rsidRDefault="00000000">
      <w:pPr>
        <w:pStyle w:val="Heading1"/>
      </w:pPr>
      <w:r>
        <w:rPr>
          <w:rFonts w:ascii="Times New Roman" w:hAnsi="Times New Roman"/>
        </w:rPr>
        <w:t>4. Literature Review</w:t>
      </w:r>
    </w:p>
    <w:p w14:paraId="3ABE6045" w14:textId="77777777" w:rsidR="00490FCE" w:rsidRDefault="00000000">
      <w:pPr>
        <w:pStyle w:val="Heading2"/>
      </w:pPr>
      <w:r>
        <w:rPr>
          <w:rFonts w:ascii="Times New Roman" w:hAnsi="Times New Roman"/>
        </w:rPr>
        <w:t>4.1 AI-Assisted Research</w:t>
      </w:r>
    </w:p>
    <w:p w14:paraId="347FF99B" w14:textId="77777777" w:rsidR="00490FCE" w:rsidRDefault="00000000">
      <w:pPr>
        <w:spacing w:after="120"/>
        <w:ind w:firstLine="720"/>
      </w:pPr>
      <w:r>
        <w:rPr>
          <w:rFonts w:ascii="Times New Roman" w:hAnsi="Times New Roman"/>
          <w:sz w:val="24"/>
        </w:rPr>
        <w:t>The application of large language models to scientific research has accelerated since GPT-3 (Brown et al., 2020). Surveys (Thirunavukarasu et al., 2023; Singhal et al., 2023) demonstrate that frontier models can assist with hypothesis generation, literature synthesis, experimental design, and code generation at a level that meaningfully augments human researchers.</w:t>
      </w:r>
    </w:p>
    <w:p w14:paraId="2C976E2D" w14:textId="77777777" w:rsidR="00490FCE" w:rsidRDefault="00000000">
      <w:pPr>
        <w:pStyle w:val="Heading2"/>
      </w:pPr>
      <w:r>
        <w:rPr>
          <w:rFonts w:ascii="Times New Roman" w:hAnsi="Times New Roman"/>
        </w:rPr>
        <w:t>4.2 Open-Weight Language Models</w:t>
      </w:r>
    </w:p>
    <w:p w14:paraId="486A7709" w14:textId="77777777" w:rsidR="00490FCE" w:rsidRDefault="00000000">
      <w:pPr>
        <w:spacing w:after="120"/>
        <w:ind w:firstLine="720"/>
      </w:pPr>
      <w:r>
        <w:rPr>
          <w:rFonts w:ascii="Times New Roman" w:hAnsi="Times New Roman"/>
          <w:sz w:val="24"/>
        </w:rPr>
        <w:t>Meta's Llama 2 (Touvron et al., 2023) and Llama 3.1 marked a significant shift: open-weight models now match or exceed proprietary models on many benchmarks. DeepSeek R1 (DeepSeek AI, 2025) demonstrated competitive reasoning on mathematical and scientific tasks at lower inference cost. Veil leverages NVIDIA NIM to serve these models efficiently.</w:t>
      </w:r>
    </w:p>
    <w:p w14:paraId="37656112" w14:textId="77777777" w:rsidR="00490FCE" w:rsidRDefault="00000000">
      <w:pPr>
        <w:pStyle w:val="Heading2"/>
      </w:pPr>
      <w:r>
        <w:rPr>
          <w:rFonts w:ascii="Times New Roman" w:hAnsi="Times New Roman"/>
        </w:rPr>
        <w:t>4.3 Domain-Specific AI in Biology</w:t>
      </w:r>
    </w:p>
    <w:p w14:paraId="4749D059" w14:textId="77777777" w:rsidR="00490FCE" w:rsidRDefault="00000000">
      <w:pPr>
        <w:spacing w:after="120"/>
        <w:ind w:firstLine="720"/>
      </w:pPr>
      <w:r>
        <w:rPr>
          <w:rFonts w:ascii="Times New Roman" w:hAnsi="Times New Roman"/>
          <w:sz w:val="24"/>
        </w:rPr>
        <w:t>AlphaFold2 (Jumper et al., 2021) solved protein structure prediction. Subsequent models (ESMFold, RoseTTAFold, AlphaFold3) extended capabilities to protein-ligand complexes and nucleic acids. Veil's Biology Mode provides a natural-language interface to this ecosystem.</w:t>
      </w:r>
    </w:p>
    <w:p w14:paraId="75CAB3E1" w14:textId="77777777" w:rsidR="00490FCE" w:rsidRDefault="00000000">
      <w:pPr>
        <w:pStyle w:val="Heading1"/>
      </w:pPr>
      <w:r>
        <w:rPr>
          <w:rFonts w:ascii="Times New Roman" w:hAnsi="Times New Roman"/>
        </w:rPr>
        <w:lastRenderedPageBreak/>
        <w:t>5. System Architecture</w:t>
      </w:r>
    </w:p>
    <w:p w14:paraId="7C63BEDD" w14:textId="77777777" w:rsidR="00490FCE" w:rsidRDefault="00000000">
      <w:pPr>
        <w:pStyle w:val="Heading2"/>
      </w:pPr>
      <w:r>
        <w:rPr>
          <w:rFonts w:ascii="Times New Roman" w:hAnsi="Times New Roman"/>
        </w:rPr>
        <w:t>5.1 High-Level Architecture</w:t>
      </w:r>
    </w:p>
    <w:p w14:paraId="199E1581" w14:textId="77777777" w:rsidR="00490FCE" w:rsidRDefault="00000000">
      <w:pPr>
        <w:spacing w:after="120"/>
        <w:ind w:firstLine="720"/>
      </w:pPr>
      <w:r>
        <w:rPr>
          <w:rFonts w:ascii="Times New Roman" w:hAnsi="Times New Roman"/>
          <w:sz w:val="24"/>
        </w:rPr>
        <w:t>Veil is organized around three tiers: a client tier (Next.js/React frontend), an API tier (Next.js serverless routes), and a services tier (Supabase, NVIDIA NIM, OpenAI, Razorpay). All inter-tier communication uses HTTPS with JSON payloads.</w:t>
      </w:r>
    </w:p>
    <w:p w14:paraId="60ABBB05" w14:textId="77777777" w:rsidR="00490FCE" w:rsidRDefault="00000000">
      <w:pPr>
        <w:pStyle w:val="Heading2"/>
      </w:pPr>
      <w:r>
        <w:rPr>
          <w:rFonts w:ascii="Times New Roman" w:hAnsi="Times New Roman"/>
        </w:rPr>
        <w:t>5.2 AI Chat Request Flow</w:t>
      </w:r>
    </w:p>
    <w:p w14:paraId="3732A1C2" w14:textId="77777777" w:rsidR="00490FCE" w:rsidRDefault="00000000">
      <w:pPr>
        <w:pStyle w:val="ListBullet"/>
      </w:pPr>
      <w:r>
        <w:rPr>
          <w:rFonts w:ascii="Times New Roman" w:hAnsi="Times New Roman"/>
          <w:sz w:val="24"/>
        </w:rPr>
        <w:t>Authenticated user submits a message; the browser attaches a Supabase JWT as a Bearer token.</w:t>
      </w:r>
    </w:p>
    <w:p w14:paraId="2C745B61" w14:textId="77777777" w:rsidR="00490FCE" w:rsidRDefault="00000000">
      <w:pPr>
        <w:pStyle w:val="ListBullet"/>
      </w:pPr>
      <w:r>
        <w:rPr>
          <w:rFonts w:ascii="Times New Roman" w:hAnsi="Times New Roman"/>
          <w:sz w:val="24"/>
        </w:rPr>
        <w:t>The /api/chat route validates the token and queries profiles for subscription status and trial usage.</w:t>
      </w:r>
    </w:p>
    <w:p w14:paraId="06E27228" w14:textId="77777777" w:rsidR="00490FCE" w:rsidRDefault="00000000">
      <w:pPr>
        <w:pStyle w:val="ListBullet"/>
      </w:pPr>
      <w:r>
        <w:rPr>
          <w:rFonts w:ascii="Times New Roman" w:hAnsi="Times New Roman"/>
          <w:sz w:val="24"/>
        </w:rPr>
        <w:t>If eligible, the route maps the selected mode to a provider-specific model ID.</w:t>
      </w:r>
    </w:p>
    <w:p w14:paraId="38421ACF" w14:textId="77777777" w:rsidR="00490FCE" w:rsidRDefault="00000000">
      <w:pPr>
        <w:pStyle w:val="ListBullet"/>
      </w:pPr>
      <w:r>
        <w:rPr>
          <w:rFonts w:ascii="Times New Roman" w:hAnsi="Times New Roman"/>
          <w:sz w:val="24"/>
        </w:rPr>
        <w:t>The request is forwarded to NVIDIA NIM (primary) or OpenAI (fallback on HTTP 429).</w:t>
      </w:r>
    </w:p>
    <w:p w14:paraId="5B0B4C77" w14:textId="77777777" w:rsidR="00490FCE" w:rsidRDefault="00000000">
      <w:pPr>
        <w:pStyle w:val="ListBullet"/>
      </w:pPr>
      <w:r>
        <w:rPr>
          <w:rFonts w:ascii="Times New Roman" w:hAnsi="Times New Roman"/>
          <w:sz w:val="24"/>
        </w:rPr>
        <w:t>The response is returned to the client and trial usage is updated in the database.</w:t>
      </w:r>
    </w:p>
    <w:p w14:paraId="5B816631" w14:textId="77777777" w:rsidR="00490FCE" w:rsidRDefault="00000000">
      <w:pPr>
        <w:pStyle w:val="Heading2"/>
      </w:pPr>
      <w:r>
        <w:rPr>
          <w:rFonts w:ascii="Times New Roman" w:hAnsi="Times New Roman"/>
        </w:rPr>
        <w:t>5.3 Database Schema</w:t>
      </w:r>
    </w:p>
    <w:tbl>
      <w:tblPr>
        <w:tblStyle w:val="TableGrid"/>
        <w:tblW w:w="0" w:type="auto"/>
        <w:tblLook w:val="04A0" w:firstRow="1" w:lastRow="0" w:firstColumn="1" w:lastColumn="0" w:noHBand="0" w:noVBand="1"/>
      </w:tblPr>
      <w:tblGrid>
        <w:gridCol w:w="2880"/>
        <w:gridCol w:w="2880"/>
        <w:gridCol w:w="2880"/>
      </w:tblGrid>
      <w:tr w:rsidR="00490FCE" w14:paraId="54C7621E" w14:textId="77777777">
        <w:tc>
          <w:tcPr>
            <w:tcW w:w="2880" w:type="dxa"/>
          </w:tcPr>
          <w:p w14:paraId="0E3A5466" w14:textId="77777777" w:rsidR="00490FCE" w:rsidRDefault="00000000">
            <w:pPr>
              <w:jc w:val="center"/>
            </w:pPr>
            <w:r>
              <w:rPr>
                <w:rFonts w:ascii="Times New Roman" w:hAnsi="Times New Roman"/>
                <w:b/>
                <w:sz w:val="20"/>
              </w:rPr>
              <w:t>Column</w:t>
            </w:r>
          </w:p>
        </w:tc>
        <w:tc>
          <w:tcPr>
            <w:tcW w:w="2880" w:type="dxa"/>
          </w:tcPr>
          <w:p w14:paraId="6EC4846D" w14:textId="77777777" w:rsidR="00490FCE" w:rsidRDefault="00000000">
            <w:pPr>
              <w:jc w:val="center"/>
            </w:pPr>
            <w:r>
              <w:rPr>
                <w:rFonts w:ascii="Times New Roman" w:hAnsi="Times New Roman"/>
                <w:b/>
                <w:sz w:val="20"/>
              </w:rPr>
              <w:t>Type</w:t>
            </w:r>
          </w:p>
        </w:tc>
        <w:tc>
          <w:tcPr>
            <w:tcW w:w="2880" w:type="dxa"/>
          </w:tcPr>
          <w:p w14:paraId="04192C5B" w14:textId="77777777" w:rsidR="00490FCE" w:rsidRDefault="00000000">
            <w:pPr>
              <w:jc w:val="center"/>
            </w:pPr>
            <w:r>
              <w:rPr>
                <w:rFonts w:ascii="Times New Roman" w:hAnsi="Times New Roman"/>
                <w:b/>
                <w:sz w:val="20"/>
              </w:rPr>
              <w:t>Description</w:t>
            </w:r>
          </w:p>
        </w:tc>
      </w:tr>
      <w:tr w:rsidR="00490FCE" w14:paraId="5992D9EF" w14:textId="77777777">
        <w:tc>
          <w:tcPr>
            <w:tcW w:w="2880" w:type="dxa"/>
          </w:tcPr>
          <w:p w14:paraId="000C088C" w14:textId="77777777" w:rsidR="00490FCE" w:rsidRDefault="00000000">
            <w:r>
              <w:rPr>
                <w:rFonts w:ascii="Times New Roman" w:hAnsi="Times New Roman"/>
                <w:sz w:val="20"/>
              </w:rPr>
              <w:t>id</w:t>
            </w:r>
          </w:p>
        </w:tc>
        <w:tc>
          <w:tcPr>
            <w:tcW w:w="2880" w:type="dxa"/>
          </w:tcPr>
          <w:p w14:paraId="68B088B2" w14:textId="77777777" w:rsidR="00490FCE" w:rsidRDefault="00000000">
            <w:r>
              <w:rPr>
                <w:rFonts w:ascii="Times New Roman" w:hAnsi="Times New Roman"/>
                <w:sz w:val="20"/>
              </w:rPr>
              <w:t>UUID</w:t>
            </w:r>
          </w:p>
        </w:tc>
        <w:tc>
          <w:tcPr>
            <w:tcW w:w="2880" w:type="dxa"/>
          </w:tcPr>
          <w:p w14:paraId="57790A74" w14:textId="77777777" w:rsidR="00490FCE" w:rsidRDefault="00000000">
            <w:r>
              <w:rPr>
                <w:rFonts w:ascii="Times New Roman" w:hAnsi="Times New Roman"/>
                <w:sz w:val="20"/>
              </w:rPr>
              <w:t>Primary key</w:t>
            </w:r>
          </w:p>
        </w:tc>
      </w:tr>
      <w:tr w:rsidR="00490FCE" w14:paraId="3780F790" w14:textId="77777777">
        <w:tc>
          <w:tcPr>
            <w:tcW w:w="2880" w:type="dxa"/>
          </w:tcPr>
          <w:p w14:paraId="71BF7ED6" w14:textId="77777777" w:rsidR="00490FCE" w:rsidRDefault="00000000">
            <w:r>
              <w:rPr>
                <w:rFonts w:ascii="Times New Roman" w:hAnsi="Times New Roman"/>
                <w:sz w:val="20"/>
              </w:rPr>
              <w:t>user_id</w:t>
            </w:r>
          </w:p>
        </w:tc>
        <w:tc>
          <w:tcPr>
            <w:tcW w:w="2880" w:type="dxa"/>
          </w:tcPr>
          <w:p w14:paraId="5A71CFDA" w14:textId="77777777" w:rsidR="00490FCE" w:rsidRDefault="00000000">
            <w:r>
              <w:rPr>
                <w:rFonts w:ascii="Times New Roman" w:hAnsi="Times New Roman"/>
                <w:sz w:val="20"/>
              </w:rPr>
              <w:t>UUID</w:t>
            </w:r>
          </w:p>
        </w:tc>
        <w:tc>
          <w:tcPr>
            <w:tcW w:w="2880" w:type="dxa"/>
          </w:tcPr>
          <w:p w14:paraId="5B3FBEA0" w14:textId="77777777" w:rsidR="00490FCE" w:rsidRDefault="00000000">
            <w:r>
              <w:rPr>
                <w:rFonts w:ascii="Times New Roman" w:hAnsi="Times New Roman"/>
                <w:sz w:val="20"/>
              </w:rPr>
              <w:t>Foreign key to auth.users</w:t>
            </w:r>
          </w:p>
        </w:tc>
      </w:tr>
      <w:tr w:rsidR="00490FCE" w14:paraId="64C4F11A" w14:textId="77777777">
        <w:tc>
          <w:tcPr>
            <w:tcW w:w="2880" w:type="dxa"/>
          </w:tcPr>
          <w:p w14:paraId="69A61751" w14:textId="77777777" w:rsidR="00490FCE" w:rsidRDefault="00000000">
            <w:r>
              <w:rPr>
                <w:rFonts w:ascii="Times New Roman" w:hAnsi="Times New Roman"/>
                <w:sz w:val="20"/>
              </w:rPr>
              <w:t>subscription_status</w:t>
            </w:r>
          </w:p>
        </w:tc>
        <w:tc>
          <w:tcPr>
            <w:tcW w:w="2880" w:type="dxa"/>
          </w:tcPr>
          <w:p w14:paraId="23D96D9F" w14:textId="77777777" w:rsidR="00490FCE" w:rsidRDefault="00000000">
            <w:r>
              <w:rPr>
                <w:rFonts w:ascii="Times New Roman" w:hAnsi="Times New Roman"/>
                <w:sz w:val="20"/>
              </w:rPr>
              <w:t>TEXT</w:t>
            </w:r>
          </w:p>
        </w:tc>
        <w:tc>
          <w:tcPr>
            <w:tcW w:w="2880" w:type="dxa"/>
          </w:tcPr>
          <w:p w14:paraId="674F3584" w14:textId="77777777" w:rsidR="00490FCE" w:rsidRDefault="00000000">
            <w:r>
              <w:rPr>
                <w:rFonts w:ascii="Times New Roman" w:hAnsi="Times New Roman"/>
                <w:sz w:val="20"/>
              </w:rPr>
              <w:t>active / inactive</w:t>
            </w:r>
          </w:p>
        </w:tc>
      </w:tr>
      <w:tr w:rsidR="00490FCE" w14:paraId="5531D2E8" w14:textId="77777777">
        <w:tc>
          <w:tcPr>
            <w:tcW w:w="2880" w:type="dxa"/>
          </w:tcPr>
          <w:p w14:paraId="72625EB7" w14:textId="77777777" w:rsidR="00490FCE" w:rsidRDefault="00000000">
            <w:r>
              <w:rPr>
                <w:rFonts w:ascii="Times New Roman" w:hAnsi="Times New Roman"/>
                <w:sz w:val="20"/>
              </w:rPr>
              <w:t>subscription_id</w:t>
            </w:r>
          </w:p>
        </w:tc>
        <w:tc>
          <w:tcPr>
            <w:tcW w:w="2880" w:type="dxa"/>
          </w:tcPr>
          <w:p w14:paraId="42D87E61" w14:textId="77777777" w:rsidR="00490FCE" w:rsidRDefault="00000000">
            <w:r>
              <w:rPr>
                <w:rFonts w:ascii="Times New Roman" w:hAnsi="Times New Roman"/>
                <w:sz w:val="20"/>
              </w:rPr>
              <w:t>TEXT</w:t>
            </w:r>
          </w:p>
        </w:tc>
        <w:tc>
          <w:tcPr>
            <w:tcW w:w="2880" w:type="dxa"/>
          </w:tcPr>
          <w:p w14:paraId="0675184C" w14:textId="77777777" w:rsidR="00490FCE" w:rsidRDefault="00000000">
            <w:r>
              <w:rPr>
                <w:rFonts w:ascii="Times New Roman" w:hAnsi="Times New Roman"/>
                <w:sz w:val="20"/>
              </w:rPr>
              <w:t>Razorpay subscription ID</w:t>
            </w:r>
          </w:p>
        </w:tc>
      </w:tr>
      <w:tr w:rsidR="00490FCE" w14:paraId="081B217B" w14:textId="77777777">
        <w:tc>
          <w:tcPr>
            <w:tcW w:w="2880" w:type="dxa"/>
          </w:tcPr>
          <w:p w14:paraId="7374EA11" w14:textId="77777777" w:rsidR="00490FCE" w:rsidRDefault="00000000">
            <w:r>
              <w:rPr>
                <w:rFonts w:ascii="Times New Roman" w:hAnsi="Times New Roman"/>
                <w:sz w:val="20"/>
              </w:rPr>
              <w:t>trial_models_used</w:t>
            </w:r>
          </w:p>
        </w:tc>
        <w:tc>
          <w:tcPr>
            <w:tcW w:w="2880" w:type="dxa"/>
          </w:tcPr>
          <w:p w14:paraId="67447B92" w14:textId="77777777" w:rsidR="00490FCE" w:rsidRDefault="00000000">
            <w:r>
              <w:rPr>
                <w:rFonts w:ascii="Times New Roman" w:hAnsi="Times New Roman"/>
                <w:sz w:val="20"/>
              </w:rPr>
              <w:t>TEXT[]</w:t>
            </w:r>
          </w:p>
        </w:tc>
        <w:tc>
          <w:tcPr>
            <w:tcW w:w="2880" w:type="dxa"/>
          </w:tcPr>
          <w:p w14:paraId="4945715F" w14:textId="77777777" w:rsidR="00490FCE" w:rsidRDefault="00000000">
            <w:r>
              <w:rPr>
                <w:rFonts w:ascii="Times New Roman" w:hAnsi="Times New Roman"/>
                <w:sz w:val="20"/>
              </w:rPr>
              <w:t>Model IDs used in trial</w:t>
            </w:r>
          </w:p>
        </w:tc>
      </w:tr>
      <w:tr w:rsidR="00490FCE" w14:paraId="0C4058F4" w14:textId="77777777">
        <w:tc>
          <w:tcPr>
            <w:tcW w:w="2880" w:type="dxa"/>
          </w:tcPr>
          <w:p w14:paraId="13E0289A" w14:textId="77777777" w:rsidR="00490FCE" w:rsidRDefault="00000000">
            <w:r>
              <w:rPr>
                <w:rFonts w:ascii="Times New Roman" w:hAnsi="Times New Roman"/>
                <w:sz w:val="20"/>
              </w:rPr>
              <w:t>free_trial_used</w:t>
            </w:r>
          </w:p>
        </w:tc>
        <w:tc>
          <w:tcPr>
            <w:tcW w:w="2880" w:type="dxa"/>
          </w:tcPr>
          <w:p w14:paraId="19826946" w14:textId="77777777" w:rsidR="00490FCE" w:rsidRDefault="00000000">
            <w:r>
              <w:rPr>
                <w:rFonts w:ascii="Times New Roman" w:hAnsi="Times New Roman"/>
                <w:sz w:val="20"/>
              </w:rPr>
              <w:t>BOOLEAN</w:t>
            </w:r>
          </w:p>
        </w:tc>
        <w:tc>
          <w:tcPr>
            <w:tcW w:w="2880" w:type="dxa"/>
          </w:tcPr>
          <w:p w14:paraId="3B0D674A" w14:textId="77777777" w:rsidR="00490FCE" w:rsidRDefault="00000000">
            <w:r>
              <w:rPr>
                <w:rFonts w:ascii="Times New Roman" w:hAnsi="Times New Roman"/>
                <w:sz w:val="20"/>
              </w:rPr>
              <w:t>Whether trial is exhausted</w:t>
            </w:r>
          </w:p>
        </w:tc>
      </w:tr>
      <w:tr w:rsidR="00490FCE" w14:paraId="3C277F15" w14:textId="77777777">
        <w:tc>
          <w:tcPr>
            <w:tcW w:w="2880" w:type="dxa"/>
          </w:tcPr>
          <w:p w14:paraId="1BA13EAB" w14:textId="77777777" w:rsidR="00490FCE" w:rsidRDefault="00000000">
            <w:r>
              <w:rPr>
                <w:rFonts w:ascii="Times New Roman" w:hAnsi="Times New Roman"/>
                <w:sz w:val="20"/>
              </w:rPr>
              <w:t>created_at</w:t>
            </w:r>
          </w:p>
        </w:tc>
        <w:tc>
          <w:tcPr>
            <w:tcW w:w="2880" w:type="dxa"/>
          </w:tcPr>
          <w:p w14:paraId="13EDD82D" w14:textId="77777777" w:rsidR="00490FCE" w:rsidRDefault="00000000">
            <w:r>
              <w:rPr>
                <w:rFonts w:ascii="Times New Roman" w:hAnsi="Times New Roman"/>
                <w:sz w:val="20"/>
              </w:rPr>
              <w:t>TIMESTAMPTZ</w:t>
            </w:r>
          </w:p>
        </w:tc>
        <w:tc>
          <w:tcPr>
            <w:tcW w:w="2880" w:type="dxa"/>
          </w:tcPr>
          <w:p w14:paraId="268AF6B7" w14:textId="77777777" w:rsidR="00490FCE" w:rsidRDefault="00000000">
            <w:r>
              <w:rPr>
                <w:rFonts w:ascii="Times New Roman" w:hAnsi="Times New Roman"/>
                <w:sz w:val="20"/>
              </w:rPr>
              <w:t>Record creation timestamp</w:t>
            </w:r>
          </w:p>
        </w:tc>
      </w:tr>
    </w:tbl>
    <w:p w14:paraId="52430FBC" w14:textId="77777777" w:rsidR="00490FCE" w:rsidRDefault="00000000">
      <w:pPr>
        <w:jc w:val="center"/>
      </w:pPr>
      <w:r>
        <w:rPr>
          <w:rFonts w:ascii="Times New Roman" w:hAnsi="Times New Roman"/>
          <w:i/>
          <w:sz w:val="20"/>
        </w:rPr>
        <w:t>Table 1: profiles table schema</w:t>
      </w:r>
    </w:p>
    <w:p w14:paraId="71BF8798" w14:textId="77777777" w:rsidR="00490FCE" w:rsidRDefault="00000000">
      <w:pPr>
        <w:pStyle w:val="Heading1"/>
      </w:pPr>
      <w:r>
        <w:rPr>
          <w:rFonts w:ascii="Times New Roman" w:hAnsi="Times New Roman"/>
        </w:rPr>
        <w:t>6. Technology Stack</w:t>
      </w:r>
    </w:p>
    <w:tbl>
      <w:tblPr>
        <w:tblStyle w:val="TableGrid"/>
        <w:tblW w:w="0" w:type="auto"/>
        <w:tblLook w:val="04A0" w:firstRow="1" w:lastRow="0" w:firstColumn="1" w:lastColumn="0" w:noHBand="0" w:noVBand="1"/>
      </w:tblPr>
      <w:tblGrid>
        <w:gridCol w:w="2880"/>
        <w:gridCol w:w="2880"/>
        <w:gridCol w:w="2880"/>
      </w:tblGrid>
      <w:tr w:rsidR="00490FCE" w14:paraId="72CC1160" w14:textId="77777777">
        <w:tc>
          <w:tcPr>
            <w:tcW w:w="2880" w:type="dxa"/>
          </w:tcPr>
          <w:p w14:paraId="5BC1CC6D" w14:textId="77777777" w:rsidR="00490FCE" w:rsidRDefault="00000000">
            <w:pPr>
              <w:jc w:val="center"/>
            </w:pPr>
            <w:r>
              <w:rPr>
                <w:rFonts w:ascii="Times New Roman" w:hAnsi="Times New Roman"/>
                <w:b/>
                <w:sz w:val="20"/>
              </w:rPr>
              <w:t>Technology</w:t>
            </w:r>
          </w:p>
        </w:tc>
        <w:tc>
          <w:tcPr>
            <w:tcW w:w="2880" w:type="dxa"/>
          </w:tcPr>
          <w:p w14:paraId="34CC5554" w14:textId="77777777" w:rsidR="00490FCE" w:rsidRDefault="00000000">
            <w:pPr>
              <w:jc w:val="center"/>
            </w:pPr>
            <w:r>
              <w:rPr>
                <w:rFonts w:ascii="Times New Roman" w:hAnsi="Times New Roman"/>
                <w:b/>
                <w:sz w:val="20"/>
              </w:rPr>
              <w:t>Version</w:t>
            </w:r>
          </w:p>
        </w:tc>
        <w:tc>
          <w:tcPr>
            <w:tcW w:w="2880" w:type="dxa"/>
          </w:tcPr>
          <w:p w14:paraId="1DF2484A" w14:textId="77777777" w:rsidR="00490FCE" w:rsidRDefault="00000000">
            <w:pPr>
              <w:jc w:val="center"/>
            </w:pPr>
            <w:r>
              <w:rPr>
                <w:rFonts w:ascii="Times New Roman" w:hAnsi="Times New Roman"/>
                <w:b/>
                <w:sz w:val="20"/>
              </w:rPr>
              <w:t>Role</w:t>
            </w:r>
          </w:p>
        </w:tc>
      </w:tr>
      <w:tr w:rsidR="00490FCE" w14:paraId="38F47AB9" w14:textId="77777777">
        <w:tc>
          <w:tcPr>
            <w:tcW w:w="2880" w:type="dxa"/>
          </w:tcPr>
          <w:p w14:paraId="19C38F8E" w14:textId="77777777" w:rsidR="00490FCE" w:rsidRDefault="00000000">
            <w:r>
              <w:rPr>
                <w:rFonts w:ascii="Times New Roman" w:hAnsi="Times New Roman"/>
                <w:sz w:val="20"/>
              </w:rPr>
              <w:t>Next.js</w:t>
            </w:r>
          </w:p>
        </w:tc>
        <w:tc>
          <w:tcPr>
            <w:tcW w:w="2880" w:type="dxa"/>
          </w:tcPr>
          <w:p w14:paraId="7E6701D7" w14:textId="77777777" w:rsidR="00490FCE" w:rsidRDefault="00000000">
            <w:r>
              <w:rPr>
                <w:rFonts w:ascii="Times New Roman" w:hAnsi="Times New Roman"/>
                <w:sz w:val="20"/>
              </w:rPr>
              <w:t>15.1.6</w:t>
            </w:r>
          </w:p>
        </w:tc>
        <w:tc>
          <w:tcPr>
            <w:tcW w:w="2880" w:type="dxa"/>
          </w:tcPr>
          <w:p w14:paraId="50BE8B57" w14:textId="77777777" w:rsidR="00490FCE" w:rsidRDefault="00000000">
            <w:r>
              <w:rPr>
                <w:rFonts w:ascii="Times New Roman" w:hAnsi="Times New Roman"/>
                <w:sz w:val="20"/>
              </w:rPr>
              <w:t>Full-stack React framework, App Router, API routes</w:t>
            </w:r>
          </w:p>
        </w:tc>
      </w:tr>
      <w:tr w:rsidR="00490FCE" w14:paraId="0E451F53" w14:textId="77777777">
        <w:tc>
          <w:tcPr>
            <w:tcW w:w="2880" w:type="dxa"/>
          </w:tcPr>
          <w:p w14:paraId="1614D730" w14:textId="77777777" w:rsidR="00490FCE" w:rsidRDefault="00000000">
            <w:r>
              <w:rPr>
                <w:rFonts w:ascii="Times New Roman" w:hAnsi="Times New Roman"/>
                <w:sz w:val="20"/>
              </w:rPr>
              <w:t>React</w:t>
            </w:r>
          </w:p>
        </w:tc>
        <w:tc>
          <w:tcPr>
            <w:tcW w:w="2880" w:type="dxa"/>
          </w:tcPr>
          <w:p w14:paraId="389006F5" w14:textId="77777777" w:rsidR="00490FCE" w:rsidRDefault="00000000">
            <w:r>
              <w:rPr>
                <w:rFonts w:ascii="Times New Roman" w:hAnsi="Times New Roman"/>
                <w:sz w:val="20"/>
              </w:rPr>
              <w:t>19.2.3</w:t>
            </w:r>
          </w:p>
        </w:tc>
        <w:tc>
          <w:tcPr>
            <w:tcW w:w="2880" w:type="dxa"/>
          </w:tcPr>
          <w:p w14:paraId="0867B987" w14:textId="77777777" w:rsidR="00490FCE" w:rsidRDefault="00000000">
            <w:r>
              <w:rPr>
                <w:rFonts w:ascii="Times New Roman" w:hAnsi="Times New Roman"/>
                <w:sz w:val="20"/>
              </w:rPr>
              <w:t>UI component library</w:t>
            </w:r>
          </w:p>
        </w:tc>
      </w:tr>
      <w:tr w:rsidR="00490FCE" w14:paraId="5001B49E" w14:textId="77777777">
        <w:tc>
          <w:tcPr>
            <w:tcW w:w="2880" w:type="dxa"/>
          </w:tcPr>
          <w:p w14:paraId="0CCF7E3C" w14:textId="77777777" w:rsidR="00490FCE" w:rsidRDefault="00000000">
            <w:r>
              <w:rPr>
                <w:rFonts w:ascii="Times New Roman" w:hAnsi="Times New Roman"/>
                <w:sz w:val="20"/>
              </w:rPr>
              <w:t>TypeScript</w:t>
            </w:r>
          </w:p>
        </w:tc>
        <w:tc>
          <w:tcPr>
            <w:tcW w:w="2880" w:type="dxa"/>
          </w:tcPr>
          <w:p w14:paraId="0F2A776D" w14:textId="77777777" w:rsidR="00490FCE" w:rsidRDefault="00000000">
            <w:r>
              <w:rPr>
                <w:rFonts w:ascii="Times New Roman" w:hAnsi="Times New Roman"/>
                <w:sz w:val="20"/>
              </w:rPr>
              <w:t>5.x</w:t>
            </w:r>
          </w:p>
        </w:tc>
        <w:tc>
          <w:tcPr>
            <w:tcW w:w="2880" w:type="dxa"/>
          </w:tcPr>
          <w:p w14:paraId="6B3449D7" w14:textId="77777777" w:rsidR="00490FCE" w:rsidRDefault="00000000">
            <w:r>
              <w:rPr>
                <w:rFonts w:ascii="Times New Roman" w:hAnsi="Times New Roman"/>
                <w:sz w:val="20"/>
              </w:rPr>
              <w:t>Type-safe JavaScript</w:t>
            </w:r>
          </w:p>
        </w:tc>
      </w:tr>
      <w:tr w:rsidR="00490FCE" w14:paraId="60BB1E55" w14:textId="77777777">
        <w:tc>
          <w:tcPr>
            <w:tcW w:w="2880" w:type="dxa"/>
          </w:tcPr>
          <w:p w14:paraId="6C7AE072" w14:textId="77777777" w:rsidR="00490FCE" w:rsidRDefault="00000000">
            <w:r>
              <w:rPr>
                <w:rFonts w:ascii="Times New Roman" w:hAnsi="Times New Roman"/>
                <w:sz w:val="20"/>
              </w:rPr>
              <w:t>TailwindCSS</w:t>
            </w:r>
          </w:p>
        </w:tc>
        <w:tc>
          <w:tcPr>
            <w:tcW w:w="2880" w:type="dxa"/>
          </w:tcPr>
          <w:p w14:paraId="41016775" w14:textId="77777777" w:rsidR="00490FCE" w:rsidRDefault="00000000">
            <w:r>
              <w:rPr>
                <w:rFonts w:ascii="Times New Roman" w:hAnsi="Times New Roman"/>
                <w:sz w:val="20"/>
              </w:rPr>
              <w:t>4.x</w:t>
            </w:r>
          </w:p>
        </w:tc>
        <w:tc>
          <w:tcPr>
            <w:tcW w:w="2880" w:type="dxa"/>
          </w:tcPr>
          <w:p w14:paraId="6DEAB8A9" w14:textId="77777777" w:rsidR="00490FCE" w:rsidRDefault="00000000">
            <w:r>
              <w:rPr>
                <w:rFonts w:ascii="Times New Roman" w:hAnsi="Times New Roman"/>
                <w:sz w:val="20"/>
              </w:rPr>
              <w:t>Utility-first CSS framework</w:t>
            </w:r>
          </w:p>
        </w:tc>
      </w:tr>
      <w:tr w:rsidR="00490FCE" w14:paraId="70B12DB3" w14:textId="77777777">
        <w:tc>
          <w:tcPr>
            <w:tcW w:w="2880" w:type="dxa"/>
          </w:tcPr>
          <w:p w14:paraId="0587954C" w14:textId="77777777" w:rsidR="00490FCE" w:rsidRDefault="00000000">
            <w:r>
              <w:rPr>
                <w:rFonts w:ascii="Times New Roman" w:hAnsi="Times New Roman"/>
                <w:sz w:val="20"/>
              </w:rPr>
              <w:t>Supabase</w:t>
            </w:r>
          </w:p>
        </w:tc>
        <w:tc>
          <w:tcPr>
            <w:tcW w:w="2880" w:type="dxa"/>
          </w:tcPr>
          <w:p w14:paraId="3D774619" w14:textId="77777777" w:rsidR="00490FCE" w:rsidRDefault="00000000">
            <w:r>
              <w:rPr>
                <w:rFonts w:ascii="Times New Roman" w:hAnsi="Times New Roman"/>
                <w:sz w:val="20"/>
              </w:rPr>
              <w:t>^2.99.1</w:t>
            </w:r>
          </w:p>
        </w:tc>
        <w:tc>
          <w:tcPr>
            <w:tcW w:w="2880" w:type="dxa"/>
          </w:tcPr>
          <w:p w14:paraId="23C8FD7B" w14:textId="77777777" w:rsidR="00490FCE" w:rsidRDefault="00000000">
            <w:r>
              <w:rPr>
                <w:rFonts w:ascii="Times New Roman" w:hAnsi="Times New Roman"/>
                <w:sz w:val="20"/>
              </w:rPr>
              <w:t>PostgreSQL database, authentication</w:t>
            </w:r>
          </w:p>
        </w:tc>
      </w:tr>
      <w:tr w:rsidR="00490FCE" w14:paraId="0BE6292C" w14:textId="77777777">
        <w:tc>
          <w:tcPr>
            <w:tcW w:w="2880" w:type="dxa"/>
          </w:tcPr>
          <w:p w14:paraId="583319F2" w14:textId="77777777" w:rsidR="00490FCE" w:rsidRDefault="00000000">
            <w:r>
              <w:rPr>
                <w:rFonts w:ascii="Times New Roman" w:hAnsi="Times New Roman"/>
                <w:sz w:val="20"/>
              </w:rPr>
              <w:t>NVIDIA NIM</w:t>
            </w:r>
          </w:p>
        </w:tc>
        <w:tc>
          <w:tcPr>
            <w:tcW w:w="2880" w:type="dxa"/>
          </w:tcPr>
          <w:p w14:paraId="3B7744BD" w14:textId="77777777" w:rsidR="00490FCE" w:rsidRDefault="00000000">
            <w:r>
              <w:rPr>
                <w:rFonts w:ascii="Times New Roman" w:hAnsi="Times New Roman"/>
                <w:sz w:val="20"/>
              </w:rPr>
              <w:t>—</w:t>
            </w:r>
          </w:p>
        </w:tc>
        <w:tc>
          <w:tcPr>
            <w:tcW w:w="2880" w:type="dxa"/>
          </w:tcPr>
          <w:p w14:paraId="6994C8BF" w14:textId="77777777" w:rsidR="00490FCE" w:rsidRDefault="00000000">
            <w:r>
              <w:rPr>
                <w:rFonts w:ascii="Times New Roman" w:hAnsi="Times New Roman"/>
                <w:sz w:val="20"/>
              </w:rPr>
              <w:t>Primary LLM inference (Llama 3.1, DeepSeek R1)</w:t>
            </w:r>
          </w:p>
        </w:tc>
      </w:tr>
      <w:tr w:rsidR="00490FCE" w14:paraId="616CF229" w14:textId="77777777">
        <w:tc>
          <w:tcPr>
            <w:tcW w:w="2880" w:type="dxa"/>
          </w:tcPr>
          <w:p w14:paraId="17C63209" w14:textId="77777777" w:rsidR="00490FCE" w:rsidRDefault="00000000">
            <w:r>
              <w:rPr>
                <w:rFonts w:ascii="Times New Roman" w:hAnsi="Times New Roman"/>
                <w:sz w:val="20"/>
              </w:rPr>
              <w:t>OpenAI SDK</w:t>
            </w:r>
          </w:p>
        </w:tc>
        <w:tc>
          <w:tcPr>
            <w:tcW w:w="2880" w:type="dxa"/>
          </w:tcPr>
          <w:p w14:paraId="297A4DD3" w14:textId="77777777" w:rsidR="00490FCE" w:rsidRDefault="00000000">
            <w:r>
              <w:rPr>
                <w:rFonts w:ascii="Times New Roman" w:hAnsi="Times New Roman"/>
                <w:sz w:val="20"/>
              </w:rPr>
              <w:t>^6.29.0</w:t>
            </w:r>
          </w:p>
        </w:tc>
        <w:tc>
          <w:tcPr>
            <w:tcW w:w="2880" w:type="dxa"/>
          </w:tcPr>
          <w:p w14:paraId="5408673A" w14:textId="77777777" w:rsidR="00490FCE" w:rsidRDefault="00000000">
            <w:r>
              <w:rPr>
                <w:rFonts w:ascii="Times New Roman" w:hAnsi="Times New Roman"/>
                <w:sz w:val="20"/>
              </w:rPr>
              <w:t>Fallback LLM inference</w:t>
            </w:r>
          </w:p>
        </w:tc>
      </w:tr>
      <w:tr w:rsidR="00490FCE" w14:paraId="3F6FC079" w14:textId="77777777">
        <w:tc>
          <w:tcPr>
            <w:tcW w:w="2880" w:type="dxa"/>
          </w:tcPr>
          <w:p w14:paraId="2B9303C9" w14:textId="77777777" w:rsidR="00490FCE" w:rsidRDefault="00000000">
            <w:r>
              <w:rPr>
                <w:rFonts w:ascii="Times New Roman" w:hAnsi="Times New Roman"/>
                <w:sz w:val="20"/>
              </w:rPr>
              <w:t>Razorpay</w:t>
            </w:r>
          </w:p>
        </w:tc>
        <w:tc>
          <w:tcPr>
            <w:tcW w:w="2880" w:type="dxa"/>
          </w:tcPr>
          <w:p w14:paraId="4204F748" w14:textId="77777777" w:rsidR="00490FCE" w:rsidRDefault="00000000">
            <w:r>
              <w:rPr>
                <w:rFonts w:ascii="Times New Roman" w:hAnsi="Times New Roman"/>
                <w:sz w:val="20"/>
              </w:rPr>
              <w:t>^2.9.6</w:t>
            </w:r>
          </w:p>
        </w:tc>
        <w:tc>
          <w:tcPr>
            <w:tcW w:w="2880" w:type="dxa"/>
          </w:tcPr>
          <w:p w14:paraId="538F6703" w14:textId="77777777" w:rsidR="00490FCE" w:rsidRDefault="00000000">
            <w:r>
              <w:rPr>
                <w:rFonts w:ascii="Times New Roman" w:hAnsi="Times New Roman"/>
                <w:sz w:val="20"/>
              </w:rPr>
              <w:t>Subscription billing, payment processing</w:t>
            </w:r>
          </w:p>
        </w:tc>
      </w:tr>
      <w:tr w:rsidR="00490FCE" w14:paraId="15EA2212" w14:textId="77777777">
        <w:tc>
          <w:tcPr>
            <w:tcW w:w="2880" w:type="dxa"/>
          </w:tcPr>
          <w:p w14:paraId="3D37A864" w14:textId="77777777" w:rsidR="00490FCE" w:rsidRDefault="00000000">
            <w:r>
              <w:rPr>
                <w:rFonts w:ascii="Times New Roman" w:hAnsi="Times New Roman"/>
                <w:sz w:val="20"/>
              </w:rPr>
              <w:t>Resend</w:t>
            </w:r>
          </w:p>
        </w:tc>
        <w:tc>
          <w:tcPr>
            <w:tcW w:w="2880" w:type="dxa"/>
          </w:tcPr>
          <w:p w14:paraId="1B43D447" w14:textId="77777777" w:rsidR="00490FCE" w:rsidRDefault="00000000">
            <w:r>
              <w:rPr>
                <w:rFonts w:ascii="Times New Roman" w:hAnsi="Times New Roman"/>
                <w:sz w:val="20"/>
              </w:rPr>
              <w:t>^6.12.2</w:t>
            </w:r>
          </w:p>
        </w:tc>
        <w:tc>
          <w:tcPr>
            <w:tcW w:w="2880" w:type="dxa"/>
          </w:tcPr>
          <w:p w14:paraId="14337A5E" w14:textId="77777777" w:rsidR="00490FCE" w:rsidRDefault="00000000">
            <w:r>
              <w:rPr>
                <w:rFonts w:ascii="Times New Roman" w:hAnsi="Times New Roman"/>
                <w:sz w:val="20"/>
              </w:rPr>
              <w:t>Transactional email</w:t>
            </w:r>
          </w:p>
        </w:tc>
      </w:tr>
    </w:tbl>
    <w:p w14:paraId="5229CFAD" w14:textId="77777777" w:rsidR="00490FCE" w:rsidRDefault="00000000">
      <w:pPr>
        <w:jc w:val="center"/>
      </w:pPr>
      <w:r>
        <w:rPr>
          <w:rFonts w:ascii="Times New Roman" w:hAnsi="Times New Roman"/>
          <w:i/>
          <w:sz w:val="20"/>
        </w:rPr>
        <w:t>Table 2: Full technology stack</w:t>
      </w:r>
    </w:p>
    <w:p w14:paraId="2910F019" w14:textId="77777777" w:rsidR="00490FCE" w:rsidRDefault="00000000">
      <w:pPr>
        <w:pStyle w:val="Heading1"/>
      </w:pPr>
      <w:r>
        <w:rPr>
          <w:rFonts w:ascii="Times New Roman" w:hAnsi="Times New Roman"/>
        </w:rPr>
        <w:lastRenderedPageBreak/>
        <w:t>7. AI Models</w:t>
      </w:r>
    </w:p>
    <w:p w14:paraId="09D7B72B" w14:textId="77777777" w:rsidR="00490FCE" w:rsidRDefault="00000000">
      <w:pPr>
        <w:spacing w:after="120"/>
        <w:ind w:firstLine="720"/>
      </w:pPr>
      <w:r>
        <w:rPr>
          <w:rFonts w:ascii="Times New Roman" w:hAnsi="Times New Roman"/>
          <w:sz w:val="24"/>
        </w:rPr>
        <w:t>Veil integrates four large language models sourced from two providers. Model selection is determined by the active research mode, with automatic failover to OpenAI when the primary provider returns a quota error. The following sub-sections characterize each model and the routing logic that governs their use.</w:t>
      </w:r>
    </w:p>
    <w:p w14:paraId="339A960F" w14:textId="77777777" w:rsidR="00490FCE" w:rsidRDefault="00000000">
      <w:pPr>
        <w:pStyle w:val="Heading2"/>
      </w:pPr>
      <w:r>
        <w:rPr>
          <w:rFonts w:ascii="Times New Roman" w:hAnsi="Times New Roman"/>
        </w:rPr>
        <w:t>7.1 Model Overview and Parameter Scale</w:t>
      </w:r>
    </w:p>
    <w:p w14:paraId="4C7B8215" w14:textId="77777777" w:rsidR="00490FCE" w:rsidRDefault="00000000">
      <w:pPr>
        <w:spacing w:after="120"/>
      </w:pPr>
      <w:r>
        <w:rPr>
          <w:rFonts w:ascii="Times New Roman" w:hAnsi="Times New Roman"/>
          <w:sz w:val="24"/>
        </w:rPr>
        <w:t>The models range from 8 billion to an estimated 1 trillion parameters. Larger models are reserved for the most reasoning-intensive modes (Research, Biology); the lighter 8B model handles Write Mode where instruction-following matters more than scale. Figure 1 shows the parameter scale of each model used in Veil.</w:t>
      </w:r>
    </w:p>
    <w:p w14:paraId="393A4828" w14:textId="77777777" w:rsidR="00490FCE" w:rsidRDefault="00000000">
      <w:pPr>
        <w:jc w:val="center"/>
      </w:pPr>
      <w:r>
        <w:rPr>
          <w:noProof/>
        </w:rPr>
        <w:drawing>
          <wp:inline distT="0" distB="0" distL="0" distR="0" wp14:anchorId="7267F221" wp14:editId="18C0BE99">
            <wp:extent cx="5303520" cy="29760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size.png"/>
                    <pic:cNvPicPr/>
                  </pic:nvPicPr>
                  <pic:blipFill>
                    <a:blip r:embed="rId6"/>
                    <a:stretch>
                      <a:fillRect/>
                    </a:stretch>
                  </pic:blipFill>
                  <pic:spPr>
                    <a:xfrm>
                      <a:off x="0" y="0"/>
                      <a:ext cx="5303520" cy="2976012"/>
                    </a:xfrm>
                    <a:prstGeom prst="rect">
                      <a:avLst/>
                    </a:prstGeom>
                  </pic:spPr>
                </pic:pic>
              </a:graphicData>
            </a:graphic>
          </wp:inline>
        </w:drawing>
      </w:r>
    </w:p>
    <w:p w14:paraId="0BEEE8EC" w14:textId="77777777" w:rsidR="00490FCE" w:rsidRDefault="00000000">
      <w:pPr>
        <w:jc w:val="center"/>
      </w:pPr>
      <w:r>
        <w:rPr>
          <w:rFonts w:ascii="Times New Roman" w:hAnsi="Times New Roman"/>
          <w:i/>
          <w:sz w:val="20"/>
        </w:rPr>
        <w:t>Figure 1: AI model parameter scale by Veil role</w:t>
      </w:r>
    </w:p>
    <w:p w14:paraId="676A56A9" w14:textId="77777777" w:rsidR="00490FCE" w:rsidRDefault="00490FCE"/>
    <w:p w14:paraId="758B82AF" w14:textId="77777777" w:rsidR="00490FCE" w:rsidRDefault="00000000">
      <w:pPr>
        <w:pStyle w:val="Heading2"/>
      </w:pPr>
      <w:r>
        <w:rPr>
          <w:rFonts w:ascii="Times New Roman" w:hAnsi="Times New Roman"/>
        </w:rPr>
        <w:t>7.2 Model-to-Mode Routing</w:t>
      </w:r>
    </w:p>
    <w:p w14:paraId="042165FE" w14:textId="77777777" w:rsidR="00490FCE" w:rsidRDefault="00000000">
      <w:pPr>
        <w:spacing w:after="120"/>
      </w:pPr>
      <w:r>
        <w:rPr>
          <w:rFonts w:ascii="Times New Roman" w:hAnsi="Times New Roman"/>
          <w:sz w:val="24"/>
        </w:rPr>
        <w:t>Each of Veil's four AI modes is mapped to the model best suited to its domain. Research and Biology Modes demand deep scientific reasoning and are served by Llama 3.1 70B Instruct. Flywheel Mode requires strong mathematical and algorithmic reasoning for ML pipelines, served by DeepSeek R1. Write Mode prioritizes instruction following and fluent prose, served by the lighter Llama 3.1 8B. Figure 2 illustrates the routing topology.</w:t>
      </w:r>
    </w:p>
    <w:p w14:paraId="105282D7" w14:textId="77777777" w:rsidR="00490FCE" w:rsidRDefault="00000000">
      <w:pPr>
        <w:jc w:val="center"/>
      </w:pPr>
      <w:r>
        <w:rPr>
          <w:noProof/>
        </w:rPr>
        <w:lastRenderedPageBreak/>
        <w:drawing>
          <wp:inline distT="0" distB="0" distL="0" distR="0" wp14:anchorId="355CA88F" wp14:editId="3EBB3989">
            <wp:extent cx="5303520" cy="26491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routing.png"/>
                    <pic:cNvPicPr/>
                  </pic:nvPicPr>
                  <pic:blipFill>
                    <a:blip r:embed="rId7"/>
                    <a:stretch>
                      <a:fillRect/>
                    </a:stretch>
                  </pic:blipFill>
                  <pic:spPr>
                    <a:xfrm>
                      <a:off x="0" y="0"/>
                      <a:ext cx="5303520" cy="2649163"/>
                    </a:xfrm>
                    <a:prstGeom prst="rect">
                      <a:avLst/>
                    </a:prstGeom>
                  </pic:spPr>
                </pic:pic>
              </a:graphicData>
            </a:graphic>
          </wp:inline>
        </w:drawing>
      </w:r>
    </w:p>
    <w:p w14:paraId="4872231C" w14:textId="77777777" w:rsidR="00490FCE" w:rsidRDefault="00000000">
      <w:pPr>
        <w:jc w:val="center"/>
      </w:pPr>
      <w:r>
        <w:rPr>
          <w:rFonts w:ascii="Times New Roman" w:hAnsi="Times New Roman"/>
          <w:i/>
          <w:sz w:val="20"/>
        </w:rPr>
        <w:t>Figure 2: Mode-to-model routing topology</w:t>
      </w:r>
    </w:p>
    <w:p w14:paraId="5DB9BB11" w14:textId="77777777" w:rsidR="00490FCE" w:rsidRDefault="00490FCE"/>
    <w:p w14:paraId="394A6979" w14:textId="77777777" w:rsidR="00490FCE" w:rsidRDefault="00000000">
      <w:pPr>
        <w:pStyle w:val="Heading2"/>
      </w:pPr>
      <w:r>
        <w:rPr>
          <w:rFonts w:ascii="Times New Roman" w:hAnsi="Times New Roman"/>
        </w:rPr>
        <w:t>7.3 Model Profiles</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490FCE" w14:paraId="3C3E797B" w14:textId="77777777">
        <w:tc>
          <w:tcPr>
            <w:tcW w:w="1440" w:type="dxa"/>
          </w:tcPr>
          <w:p w14:paraId="76BD08D1" w14:textId="77777777" w:rsidR="00490FCE" w:rsidRDefault="00000000">
            <w:pPr>
              <w:jc w:val="center"/>
            </w:pPr>
            <w:r>
              <w:rPr>
                <w:rFonts w:ascii="Times New Roman" w:hAnsi="Times New Roman"/>
                <w:b/>
                <w:sz w:val="20"/>
              </w:rPr>
              <w:t>Model</w:t>
            </w:r>
          </w:p>
        </w:tc>
        <w:tc>
          <w:tcPr>
            <w:tcW w:w="1440" w:type="dxa"/>
          </w:tcPr>
          <w:p w14:paraId="4D082D2A" w14:textId="77777777" w:rsidR="00490FCE" w:rsidRDefault="00000000">
            <w:pPr>
              <w:jc w:val="center"/>
            </w:pPr>
            <w:r>
              <w:rPr>
                <w:rFonts w:ascii="Times New Roman" w:hAnsi="Times New Roman"/>
                <w:b/>
                <w:sz w:val="20"/>
              </w:rPr>
              <w:t>Provider</w:t>
            </w:r>
          </w:p>
        </w:tc>
        <w:tc>
          <w:tcPr>
            <w:tcW w:w="1440" w:type="dxa"/>
          </w:tcPr>
          <w:p w14:paraId="4DB98C2F" w14:textId="77777777" w:rsidR="00490FCE" w:rsidRDefault="00000000">
            <w:pPr>
              <w:jc w:val="center"/>
            </w:pPr>
            <w:r>
              <w:rPr>
                <w:rFonts w:ascii="Times New Roman" w:hAnsi="Times New Roman"/>
                <w:b/>
                <w:sz w:val="20"/>
              </w:rPr>
              <w:t>Parameters</w:t>
            </w:r>
          </w:p>
        </w:tc>
        <w:tc>
          <w:tcPr>
            <w:tcW w:w="1440" w:type="dxa"/>
          </w:tcPr>
          <w:p w14:paraId="6243BE70" w14:textId="77777777" w:rsidR="00490FCE" w:rsidRDefault="00000000">
            <w:pPr>
              <w:jc w:val="center"/>
            </w:pPr>
            <w:r>
              <w:rPr>
                <w:rFonts w:ascii="Times New Roman" w:hAnsi="Times New Roman"/>
                <w:b/>
                <w:sz w:val="20"/>
              </w:rPr>
              <w:t>Context</w:t>
            </w:r>
          </w:p>
        </w:tc>
        <w:tc>
          <w:tcPr>
            <w:tcW w:w="1440" w:type="dxa"/>
          </w:tcPr>
          <w:p w14:paraId="5BEDC6F2" w14:textId="77777777" w:rsidR="00490FCE" w:rsidRDefault="00000000">
            <w:pPr>
              <w:jc w:val="center"/>
            </w:pPr>
            <w:r>
              <w:rPr>
                <w:rFonts w:ascii="Times New Roman" w:hAnsi="Times New Roman"/>
                <w:b/>
                <w:sz w:val="20"/>
              </w:rPr>
              <w:t>Veil Mode</w:t>
            </w:r>
          </w:p>
        </w:tc>
        <w:tc>
          <w:tcPr>
            <w:tcW w:w="1440" w:type="dxa"/>
          </w:tcPr>
          <w:p w14:paraId="4BF62035" w14:textId="77777777" w:rsidR="00490FCE" w:rsidRDefault="00000000">
            <w:pPr>
              <w:jc w:val="center"/>
            </w:pPr>
            <w:r>
              <w:rPr>
                <w:rFonts w:ascii="Times New Roman" w:hAnsi="Times New Roman"/>
                <w:b/>
                <w:sz w:val="20"/>
              </w:rPr>
              <w:t>Role</w:t>
            </w:r>
          </w:p>
        </w:tc>
      </w:tr>
      <w:tr w:rsidR="00490FCE" w14:paraId="3DDD0F9C" w14:textId="77777777">
        <w:tc>
          <w:tcPr>
            <w:tcW w:w="1440" w:type="dxa"/>
          </w:tcPr>
          <w:p w14:paraId="43C7308F" w14:textId="77777777" w:rsidR="00490FCE" w:rsidRDefault="00000000">
            <w:r>
              <w:rPr>
                <w:rFonts w:ascii="Times New Roman" w:hAnsi="Times New Roman"/>
                <w:sz w:val="20"/>
              </w:rPr>
              <w:t>Llama 3.1 70B Instruct</w:t>
            </w:r>
          </w:p>
        </w:tc>
        <w:tc>
          <w:tcPr>
            <w:tcW w:w="1440" w:type="dxa"/>
          </w:tcPr>
          <w:p w14:paraId="4B9EC5B9" w14:textId="77777777" w:rsidR="00490FCE" w:rsidRDefault="00000000">
            <w:r>
              <w:rPr>
                <w:rFonts w:ascii="Times New Roman" w:hAnsi="Times New Roman"/>
                <w:sz w:val="20"/>
              </w:rPr>
              <w:t>NVIDIA NIM / Meta</w:t>
            </w:r>
          </w:p>
        </w:tc>
        <w:tc>
          <w:tcPr>
            <w:tcW w:w="1440" w:type="dxa"/>
          </w:tcPr>
          <w:p w14:paraId="25143A01" w14:textId="77777777" w:rsidR="00490FCE" w:rsidRDefault="00000000">
            <w:r>
              <w:rPr>
                <w:rFonts w:ascii="Times New Roman" w:hAnsi="Times New Roman"/>
                <w:sz w:val="20"/>
              </w:rPr>
              <w:t>70B</w:t>
            </w:r>
          </w:p>
        </w:tc>
        <w:tc>
          <w:tcPr>
            <w:tcW w:w="1440" w:type="dxa"/>
          </w:tcPr>
          <w:p w14:paraId="1401EC24" w14:textId="77777777" w:rsidR="00490FCE" w:rsidRDefault="00000000">
            <w:r>
              <w:rPr>
                <w:rFonts w:ascii="Times New Roman" w:hAnsi="Times New Roman"/>
                <w:sz w:val="20"/>
              </w:rPr>
              <w:t>128k tokens</w:t>
            </w:r>
          </w:p>
        </w:tc>
        <w:tc>
          <w:tcPr>
            <w:tcW w:w="1440" w:type="dxa"/>
          </w:tcPr>
          <w:p w14:paraId="28CCE843" w14:textId="77777777" w:rsidR="00490FCE" w:rsidRDefault="00000000">
            <w:r>
              <w:rPr>
                <w:rFonts w:ascii="Times New Roman" w:hAnsi="Times New Roman"/>
                <w:sz w:val="20"/>
              </w:rPr>
              <w:t>Research, Biology</w:t>
            </w:r>
          </w:p>
        </w:tc>
        <w:tc>
          <w:tcPr>
            <w:tcW w:w="1440" w:type="dxa"/>
          </w:tcPr>
          <w:p w14:paraId="57F71B3E" w14:textId="77777777" w:rsidR="00490FCE" w:rsidRDefault="00000000">
            <w:r>
              <w:rPr>
                <w:rFonts w:ascii="Times New Roman" w:hAnsi="Times New Roman"/>
                <w:sz w:val="20"/>
              </w:rPr>
              <w:t>Primary</w:t>
            </w:r>
          </w:p>
        </w:tc>
      </w:tr>
      <w:tr w:rsidR="00490FCE" w14:paraId="39BF7F0C" w14:textId="77777777">
        <w:tc>
          <w:tcPr>
            <w:tcW w:w="1440" w:type="dxa"/>
          </w:tcPr>
          <w:p w14:paraId="64ACB7B3" w14:textId="77777777" w:rsidR="00490FCE" w:rsidRDefault="00000000">
            <w:r>
              <w:rPr>
                <w:rFonts w:ascii="Times New Roman" w:hAnsi="Times New Roman"/>
                <w:sz w:val="20"/>
              </w:rPr>
              <w:t>DeepSeek R1</w:t>
            </w:r>
          </w:p>
        </w:tc>
        <w:tc>
          <w:tcPr>
            <w:tcW w:w="1440" w:type="dxa"/>
          </w:tcPr>
          <w:p w14:paraId="51103AAC" w14:textId="77777777" w:rsidR="00490FCE" w:rsidRDefault="00000000">
            <w:r>
              <w:rPr>
                <w:rFonts w:ascii="Times New Roman" w:hAnsi="Times New Roman"/>
                <w:sz w:val="20"/>
              </w:rPr>
              <w:t>NVIDIA NIM / DeepSeek</w:t>
            </w:r>
          </w:p>
        </w:tc>
        <w:tc>
          <w:tcPr>
            <w:tcW w:w="1440" w:type="dxa"/>
          </w:tcPr>
          <w:p w14:paraId="76A7C0DB" w14:textId="77777777" w:rsidR="00490FCE" w:rsidRDefault="00000000">
            <w:r>
              <w:rPr>
                <w:rFonts w:ascii="Times New Roman" w:hAnsi="Times New Roman"/>
                <w:sz w:val="20"/>
              </w:rPr>
              <w:t>671B (MoE)</w:t>
            </w:r>
          </w:p>
        </w:tc>
        <w:tc>
          <w:tcPr>
            <w:tcW w:w="1440" w:type="dxa"/>
          </w:tcPr>
          <w:p w14:paraId="1C9E92BD" w14:textId="77777777" w:rsidR="00490FCE" w:rsidRDefault="00000000">
            <w:r>
              <w:rPr>
                <w:rFonts w:ascii="Times New Roman" w:hAnsi="Times New Roman"/>
                <w:sz w:val="20"/>
              </w:rPr>
              <w:t>64k tokens</w:t>
            </w:r>
          </w:p>
        </w:tc>
        <w:tc>
          <w:tcPr>
            <w:tcW w:w="1440" w:type="dxa"/>
          </w:tcPr>
          <w:p w14:paraId="0A7015D6" w14:textId="77777777" w:rsidR="00490FCE" w:rsidRDefault="00000000">
            <w:r>
              <w:rPr>
                <w:rFonts w:ascii="Times New Roman" w:hAnsi="Times New Roman"/>
                <w:sz w:val="20"/>
              </w:rPr>
              <w:t>Flywheel</w:t>
            </w:r>
          </w:p>
        </w:tc>
        <w:tc>
          <w:tcPr>
            <w:tcW w:w="1440" w:type="dxa"/>
          </w:tcPr>
          <w:p w14:paraId="09025690" w14:textId="77777777" w:rsidR="00490FCE" w:rsidRDefault="00000000">
            <w:r>
              <w:rPr>
                <w:rFonts w:ascii="Times New Roman" w:hAnsi="Times New Roman"/>
                <w:sz w:val="20"/>
              </w:rPr>
              <w:t>Primary</w:t>
            </w:r>
          </w:p>
        </w:tc>
      </w:tr>
      <w:tr w:rsidR="00490FCE" w14:paraId="00F0E026" w14:textId="77777777">
        <w:tc>
          <w:tcPr>
            <w:tcW w:w="1440" w:type="dxa"/>
          </w:tcPr>
          <w:p w14:paraId="0279B3B3" w14:textId="77777777" w:rsidR="00490FCE" w:rsidRDefault="00000000">
            <w:r>
              <w:rPr>
                <w:rFonts w:ascii="Times New Roman" w:hAnsi="Times New Roman"/>
                <w:sz w:val="20"/>
              </w:rPr>
              <w:t>Llama 3.1 8B Instruct</w:t>
            </w:r>
          </w:p>
        </w:tc>
        <w:tc>
          <w:tcPr>
            <w:tcW w:w="1440" w:type="dxa"/>
          </w:tcPr>
          <w:p w14:paraId="11EF8052" w14:textId="77777777" w:rsidR="00490FCE" w:rsidRDefault="00000000">
            <w:r>
              <w:rPr>
                <w:rFonts w:ascii="Times New Roman" w:hAnsi="Times New Roman"/>
                <w:sz w:val="20"/>
              </w:rPr>
              <w:t>NVIDIA NIM / Meta</w:t>
            </w:r>
          </w:p>
        </w:tc>
        <w:tc>
          <w:tcPr>
            <w:tcW w:w="1440" w:type="dxa"/>
          </w:tcPr>
          <w:p w14:paraId="2C1A764D" w14:textId="77777777" w:rsidR="00490FCE" w:rsidRDefault="00000000">
            <w:r>
              <w:rPr>
                <w:rFonts w:ascii="Times New Roman" w:hAnsi="Times New Roman"/>
                <w:sz w:val="20"/>
              </w:rPr>
              <w:t>8B</w:t>
            </w:r>
          </w:p>
        </w:tc>
        <w:tc>
          <w:tcPr>
            <w:tcW w:w="1440" w:type="dxa"/>
          </w:tcPr>
          <w:p w14:paraId="0E392E69" w14:textId="77777777" w:rsidR="00490FCE" w:rsidRDefault="00000000">
            <w:r>
              <w:rPr>
                <w:rFonts w:ascii="Times New Roman" w:hAnsi="Times New Roman"/>
                <w:sz w:val="20"/>
              </w:rPr>
              <w:t>128k tokens</w:t>
            </w:r>
          </w:p>
        </w:tc>
        <w:tc>
          <w:tcPr>
            <w:tcW w:w="1440" w:type="dxa"/>
          </w:tcPr>
          <w:p w14:paraId="42B61BBB" w14:textId="77777777" w:rsidR="00490FCE" w:rsidRDefault="00000000">
            <w:r>
              <w:rPr>
                <w:rFonts w:ascii="Times New Roman" w:hAnsi="Times New Roman"/>
                <w:sz w:val="20"/>
              </w:rPr>
              <w:t>Write</w:t>
            </w:r>
          </w:p>
        </w:tc>
        <w:tc>
          <w:tcPr>
            <w:tcW w:w="1440" w:type="dxa"/>
          </w:tcPr>
          <w:p w14:paraId="5F52A781" w14:textId="77777777" w:rsidR="00490FCE" w:rsidRDefault="00000000">
            <w:r>
              <w:rPr>
                <w:rFonts w:ascii="Times New Roman" w:hAnsi="Times New Roman"/>
                <w:sz w:val="20"/>
              </w:rPr>
              <w:t>Primary</w:t>
            </w:r>
          </w:p>
        </w:tc>
      </w:tr>
      <w:tr w:rsidR="00490FCE" w14:paraId="5DF28778" w14:textId="77777777">
        <w:tc>
          <w:tcPr>
            <w:tcW w:w="1440" w:type="dxa"/>
          </w:tcPr>
          <w:p w14:paraId="33D3D4F1" w14:textId="77777777" w:rsidR="00490FCE" w:rsidRDefault="00000000">
            <w:r>
              <w:rPr>
                <w:rFonts w:ascii="Times New Roman" w:hAnsi="Times New Roman"/>
                <w:sz w:val="20"/>
              </w:rPr>
              <w:t>GPT-4o-mini</w:t>
            </w:r>
          </w:p>
        </w:tc>
        <w:tc>
          <w:tcPr>
            <w:tcW w:w="1440" w:type="dxa"/>
          </w:tcPr>
          <w:p w14:paraId="609CF1CC" w14:textId="77777777" w:rsidR="00490FCE" w:rsidRDefault="00000000">
            <w:r>
              <w:rPr>
                <w:rFonts w:ascii="Times New Roman" w:hAnsi="Times New Roman"/>
                <w:sz w:val="20"/>
              </w:rPr>
              <w:t>OpenAI</w:t>
            </w:r>
          </w:p>
        </w:tc>
        <w:tc>
          <w:tcPr>
            <w:tcW w:w="1440" w:type="dxa"/>
          </w:tcPr>
          <w:p w14:paraId="7FF5190D" w14:textId="77777777" w:rsidR="00490FCE" w:rsidRDefault="00000000">
            <w:r>
              <w:rPr>
                <w:rFonts w:ascii="Times New Roman" w:hAnsi="Times New Roman"/>
                <w:sz w:val="20"/>
              </w:rPr>
              <w:t>~70B (est.)</w:t>
            </w:r>
          </w:p>
        </w:tc>
        <w:tc>
          <w:tcPr>
            <w:tcW w:w="1440" w:type="dxa"/>
          </w:tcPr>
          <w:p w14:paraId="78CF0C7E" w14:textId="77777777" w:rsidR="00490FCE" w:rsidRDefault="00000000">
            <w:r>
              <w:rPr>
                <w:rFonts w:ascii="Times New Roman" w:hAnsi="Times New Roman"/>
                <w:sz w:val="20"/>
              </w:rPr>
              <w:t>128k tokens</w:t>
            </w:r>
          </w:p>
        </w:tc>
        <w:tc>
          <w:tcPr>
            <w:tcW w:w="1440" w:type="dxa"/>
          </w:tcPr>
          <w:p w14:paraId="3A1F38E2" w14:textId="77777777" w:rsidR="00490FCE" w:rsidRDefault="00000000">
            <w:r>
              <w:rPr>
                <w:rFonts w:ascii="Times New Roman" w:hAnsi="Times New Roman"/>
                <w:sz w:val="20"/>
              </w:rPr>
              <w:t>All modes</w:t>
            </w:r>
          </w:p>
        </w:tc>
        <w:tc>
          <w:tcPr>
            <w:tcW w:w="1440" w:type="dxa"/>
          </w:tcPr>
          <w:p w14:paraId="5AD5FA5C" w14:textId="77777777" w:rsidR="00490FCE" w:rsidRDefault="00000000">
            <w:r>
              <w:rPr>
                <w:rFonts w:ascii="Times New Roman" w:hAnsi="Times New Roman"/>
                <w:sz w:val="20"/>
              </w:rPr>
              <w:t>Fallback</w:t>
            </w:r>
          </w:p>
        </w:tc>
      </w:tr>
    </w:tbl>
    <w:p w14:paraId="3C43DD96" w14:textId="77777777" w:rsidR="00490FCE" w:rsidRDefault="00000000">
      <w:pPr>
        <w:jc w:val="center"/>
      </w:pPr>
      <w:r>
        <w:rPr>
          <w:rFonts w:ascii="Times New Roman" w:hAnsi="Times New Roman"/>
          <w:i/>
          <w:sz w:val="20"/>
        </w:rPr>
        <w:t>Table 3: Veil AI model profiles</w:t>
      </w:r>
    </w:p>
    <w:p w14:paraId="129898EA" w14:textId="77777777" w:rsidR="00490FCE" w:rsidRDefault="00000000">
      <w:pPr>
        <w:pStyle w:val="Heading2"/>
      </w:pPr>
      <w:r>
        <w:rPr>
          <w:rFonts w:ascii="Times New Roman" w:hAnsi="Times New Roman"/>
        </w:rPr>
        <w:t>7.4 Context Window vs Veil Configuration</w:t>
      </w:r>
    </w:p>
    <w:p w14:paraId="032EFF2F" w14:textId="77777777" w:rsidR="00490FCE" w:rsidRDefault="00000000">
      <w:pPr>
        <w:spacing w:after="120"/>
      </w:pPr>
      <w:r>
        <w:rPr>
          <w:rFonts w:ascii="Times New Roman" w:hAnsi="Times New Roman"/>
          <w:sz w:val="24"/>
        </w:rPr>
        <w:t>All models support large context windows (64k–128k tokens), but Veil caps individual responses at 2,048 tokens to control latency and cost. Figure 3 contrasts the model maximum context window with Veil's configured max_tokens parameter.</w:t>
      </w:r>
    </w:p>
    <w:p w14:paraId="3D006E10" w14:textId="77777777" w:rsidR="00490FCE" w:rsidRDefault="00000000">
      <w:pPr>
        <w:jc w:val="center"/>
      </w:pPr>
      <w:r>
        <w:rPr>
          <w:noProof/>
        </w:rPr>
        <w:lastRenderedPageBreak/>
        <w:drawing>
          <wp:inline distT="0" distB="0" distL="0" distR="0" wp14:anchorId="2F9B1077" wp14:editId="6AD37AF2">
            <wp:extent cx="5303520" cy="26181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_window.png"/>
                    <pic:cNvPicPr/>
                  </pic:nvPicPr>
                  <pic:blipFill>
                    <a:blip r:embed="rId8"/>
                    <a:stretch>
                      <a:fillRect/>
                    </a:stretch>
                  </pic:blipFill>
                  <pic:spPr>
                    <a:xfrm>
                      <a:off x="0" y="0"/>
                      <a:ext cx="5303520" cy="2618137"/>
                    </a:xfrm>
                    <a:prstGeom prst="rect">
                      <a:avLst/>
                    </a:prstGeom>
                  </pic:spPr>
                </pic:pic>
              </a:graphicData>
            </a:graphic>
          </wp:inline>
        </w:drawing>
      </w:r>
    </w:p>
    <w:p w14:paraId="548B3A4C" w14:textId="77777777" w:rsidR="00490FCE" w:rsidRDefault="00000000">
      <w:pPr>
        <w:jc w:val="center"/>
      </w:pPr>
      <w:r>
        <w:rPr>
          <w:rFonts w:ascii="Times New Roman" w:hAnsi="Times New Roman"/>
          <w:i/>
          <w:sz w:val="20"/>
        </w:rPr>
        <w:t>Figure 3: Model context window capacity vs Veil max_tokens setting</w:t>
      </w:r>
    </w:p>
    <w:p w14:paraId="7C486852" w14:textId="77777777" w:rsidR="00490FCE" w:rsidRDefault="00490FCE"/>
    <w:p w14:paraId="00D71584" w14:textId="77777777" w:rsidR="00490FCE" w:rsidRDefault="00000000">
      <w:pPr>
        <w:pStyle w:val="Heading2"/>
      </w:pPr>
      <w:r>
        <w:rPr>
          <w:rFonts w:ascii="Times New Roman" w:hAnsi="Times New Roman"/>
        </w:rPr>
        <w:t>7.5 Fallback Architecture</w:t>
      </w:r>
    </w:p>
    <w:p w14:paraId="56612904" w14:textId="77777777" w:rsidR="00490FCE" w:rsidRDefault="00000000">
      <w:pPr>
        <w:spacing w:after="120"/>
        <w:ind w:firstLine="720"/>
      </w:pPr>
      <w:r>
        <w:rPr>
          <w:rFonts w:ascii="Times New Roman" w:hAnsi="Times New Roman"/>
          <w:sz w:val="24"/>
        </w:rPr>
        <w:t>When NVIDIA NIM returns HTTP 429 (rate limited or quota exceeded), the API route transparently retries the request against the OpenAI API using GPT-4o-mini. This two-provider design ensures that transient capacity constraints on either provider do not degrade the user experience. All fallback logic is server-side and invisible to the client.</w:t>
      </w:r>
    </w:p>
    <w:p w14:paraId="686F63E8" w14:textId="77777777" w:rsidR="00490FCE" w:rsidRDefault="00000000">
      <w:pPr>
        <w:pStyle w:val="Heading1"/>
      </w:pPr>
      <w:r>
        <w:rPr>
          <w:rFonts w:ascii="Times New Roman" w:hAnsi="Times New Roman"/>
        </w:rPr>
        <w:t>8. Workflow Templates</w:t>
      </w:r>
    </w:p>
    <w:p w14:paraId="14589E57" w14:textId="77777777" w:rsidR="00490FCE" w:rsidRDefault="00000000">
      <w:pPr>
        <w:spacing w:after="120"/>
        <w:ind w:firstLine="720"/>
      </w:pPr>
      <w:r>
        <w:rPr>
          <w:rFonts w:ascii="Times New Roman" w:hAnsi="Times New Roman"/>
          <w:sz w:val="24"/>
        </w:rPr>
        <w:t>Veil ships with 1,000+ pre-built workflow templates that allow researchers to invoke complex multi-step research processes through a single conversational prompt. Templates span seven research domains and are organized by the type of task they automate.</w:t>
      </w:r>
    </w:p>
    <w:p w14:paraId="26BF2807" w14:textId="77777777" w:rsidR="00490FCE" w:rsidRDefault="00000000">
      <w:pPr>
        <w:pStyle w:val="Heading2"/>
      </w:pPr>
      <w:r>
        <w:rPr>
          <w:rFonts w:ascii="Times New Roman" w:hAnsi="Times New Roman"/>
        </w:rPr>
        <w:t>8.1 Domain Distribution</w:t>
      </w:r>
    </w:p>
    <w:p w14:paraId="0E6F65C5" w14:textId="77777777" w:rsidR="00490FCE" w:rsidRDefault="00000000">
      <w:pPr>
        <w:spacing w:after="120"/>
      </w:pPr>
      <w:r>
        <w:rPr>
          <w:rFonts w:ascii="Times New Roman" w:hAnsi="Times New Roman"/>
          <w:sz w:val="24"/>
        </w:rPr>
        <w:t>Figure 4 shows the breakdown of workflow templates by research domain. General Research workflows (280) form the largest category, followed by Biology &amp; Genomics (210) and ML Engineering (195), reflecting the primary target audience of academic researchers and ML practitioners.</w:t>
      </w:r>
    </w:p>
    <w:p w14:paraId="629FE625" w14:textId="77777777" w:rsidR="00490FCE" w:rsidRDefault="00000000">
      <w:pPr>
        <w:jc w:val="center"/>
      </w:pPr>
      <w:r>
        <w:rPr>
          <w:noProof/>
        </w:rPr>
        <w:lastRenderedPageBreak/>
        <w:drawing>
          <wp:inline distT="0" distB="0" distL="0" distR="0" wp14:anchorId="4E208E53" wp14:editId="5200DC18">
            <wp:extent cx="5029200" cy="38763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pie.png"/>
                    <pic:cNvPicPr/>
                  </pic:nvPicPr>
                  <pic:blipFill>
                    <a:blip r:embed="rId9"/>
                    <a:stretch>
                      <a:fillRect/>
                    </a:stretch>
                  </pic:blipFill>
                  <pic:spPr>
                    <a:xfrm>
                      <a:off x="0" y="0"/>
                      <a:ext cx="5029200" cy="3876344"/>
                    </a:xfrm>
                    <a:prstGeom prst="rect">
                      <a:avLst/>
                    </a:prstGeom>
                  </pic:spPr>
                </pic:pic>
              </a:graphicData>
            </a:graphic>
          </wp:inline>
        </w:drawing>
      </w:r>
    </w:p>
    <w:p w14:paraId="2B4D0065" w14:textId="77777777" w:rsidR="00490FCE" w:rsidRDefault="00000000">
      <w:pPr>
        <w:jc w:val="center"/>
      </w:pPr>
      <w:r>
        <w:rPr>
          <w:rFonts w:ascii="Times New Roman" w:hAnsi="Times New Roman"/>
          <w:i/>
          <w:sz w:val="20"/>
        </w:rPr>
        <w:t>Figure 4: Workflow template distribution by research domain (pie chart)</w:t>
      </w:r>
    </w:p>
    <w:p w14:paraId="4414EC32" w14:textId="77777777" w:rsidR="00490FCE" w:rsidRDefault="00490FCE"/>
    <w:p w14:paraId="71B61B45" w14:textId="77777777" w:rsidR="00490FCE" w:rsidRDefault="00000000">
      <w:pPr>
        <w:jc w:val="center"/>
      </w:pPr>
      <w:r>
        <w:rPr>
          <w:noProof/>
        </w:rPr>
        <w:drawing>
          <wp:inline distT="0" distB="0" distL="0" distR="0" wp14:anchorId="06086BAD" wp14:editId="0C176EFE">
            <wp:extent cx="5303520" cy="29384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bar.png"/>
                    <pic:cNvPicPr/>
                  </pic:nvPicPr>
                  <pic:blipFill>
                    <a:blip r:embed="rId10"/>
                    <a:stretch>
                      <a:fillRect/>
                    </a:stretch>
                  </pic:blipFill>
                  <pic:spPr>
                    <a:xfrm>
                      <a:off x="0" y="0"/>
                      <a:ext cx="5303520" cy="2938436"/>
                    </a:xfrm>
                    <a:prstGeom prst="rect">
                      <a:avLst/>
                    </a:prstGeom>
                  </pic:spPr>
                </pic:pic>
              </a:graphicData>
            </a:graphic>
          </wp:inline>
        </w:drawing>
      </w:r>
    </w:p>
    <w:p w14:paraId="72410F7D" w14:textId="77777777" w:rsidR="00490FCE" w:rsidRDefault="00000000">
      <w:pPr>
        <w:jc w:val="center"/>
      </w:pPr>
      <w:r>
        <w:rPr>
          <w:rFonts w:ascii="Times New Roman" w:hAnsi="Times New Roman"/>
          <w:i/>
          <w:sz w:val="20"/>
        </w:rPr>
        <w:t>Figure 5: Workflow template count by domain (horizontal bar chart)</w:t>
      </w:r>
    </w:p>
    <w:p w14:paraId="44FC1E21" w14:textId="77777777" w:rsidR="00490FCE" w:rsidRDefault="00490FCE"/>
    <w:p w14:paraId="171CAB3D" w14:textId="77777777" w:rsidR="00490FCE" w:rsidRDefault="00000000">
      <w:pPr>
        <w:pStyle w:val="Heading2"/>
      </w:pPr>
      <w:r>
        <w:rPr>
          <w:rFonts w:ascii="Times New Roman" w:hAnsi="Times New Roman"/>
        </w:rPr>
        <w:lastRenderedPageBreak/>
        <w:t>8.2 Representative Workflow Templates</w:t>
      </w:r>
    </w:p>
    <w:tbl>
      <w:tblPr>
        <w:tblStyle w:val="TableGrid"/>
        <w:tblW w:w="0" w:type="auto"/>
        <w:tblLook w:val="04A0" w:firstRow="1" w:lastRow="0" w:firstColumn="1" w:lastColumn="0" w:noHBand="0" w:noVBand="1"/>
      </w:tblPr>
      <w:tblGrid>
        <w:gridCol w:w="2880"/>
        <w:gridCol w:w="2880"/>
        <w:gridCol w:w="2880"/>
      </w:tblGrid>
      <w:tr w:rsidR="00490FCE" w14:paraId="4783C04E" w14:textId="77777777">
        <w:tc>
          <w:tcPr>
            <w:tcW w:w="2880" w:type="dxa"/>
          </w:tcPr>
          <w:p w14:paraId="41E1EF11" w14:textId="77777777" w:rsidR="00490FCE" w:rsidRDefault="00000000">
            <w:pPr>
              <w:jc w:val="center"/>
            </w:pPr>
            <w:r>
              <w:rPr>
                <w:rFonts w:ascii="Times New Roman" w:hAnsi="Times New Roman"/>
                <w:b/>
                <w:sz w:val="20"/>
              </w:rPr>
              <w:t>Workflow</w:t>
            </w:r>
          </w:p>
        </w:tc>
        <w:tc>
          <w:tcPr>
            <w:tcW w:w="2880" w:type="dxa"/>
          </w:tcPr>
          <w:p w14:paraId="139D49F4" w14:textId="77777777" w:rsidR="00490FCE" w:rsidRDefault="00000000">
            <w:pPr>
              <w:jc w:val="center"/>
            </w:pPr>
            <w:r>
              <w:rPr>
                <w:rFonts w:ascii="Times New Roman" w:hAnsi="Times New Roman"/>
                <w:b/>
                <w:sz w:val="20"/>
              </w:rPr>
              <w:t>Domain</w:t>
            </w:r>
          </w:p>
        </w:tc>
        <w:tc>
          <w:tcPr>
            <w:tcW w:w="2880" w:type="dxa"/>
          </w:tcPr>
          <w:p w14:paraId="142AC2E6" w14:textId="77777777" w:rsidR="00490FCE" w:rsidRDefault="00000000">
            <w:pPr>
              <w:jc w:val="center"/>
            </w:pPr>
            <w:r>
              <w:rPr>
                <w:rFonts w:ascii="Times New Roman" w:hAnsi="Times New Roman"/>
                <w:b/>
                <w:sz w:val="20"/>
              </w:rPr>
              <w:t>Description</w:t>
            </w:r>
          </w:p>
        </w:tc>
      </w:tr>
      <w:tr w:rsidR="00490FCE" w14:paraId="4BE67C8B" w14:textId="77777777">
        <w:tc>
          <w:tcPr>
            <w:tcW w:w="2880" w:type="dxa"/>
          </w:tcPr>
          <w:p w14:paraId="24754681" w14:textId="77777777" w:rsidR="00490FCE" w:rsidRDefault="00000000">
            <w:r>
              <w:rPr>
                <w:rFonts w:ascii="Times New Roman" w:hAnsi="Times New Roman"/>
                <w:sz w:val="20"/>
              </w:rPr>
              <w:t>Literature Review Pipeline</w:t>
            </w:r>
          </w:p>
        </w:tc>
        <w:tc>
          <w:tcPr>
            <w:tcW w:w="2880" w:type="dxa"/>
          </w:tcPr>
          <w:p w14:paraId="421E985B" w14:textId="77777777" w:rsidR="00490FCE" w:rsidRDefault="00000000">
            <w:r>
              <w:rPr>
                <w:rFonts w:ascii="Times New Roman" w:hAnsi="Times New Roman"/>
                <w:sz w:val="20"/>
              </w:rPr>
              <w:t>General Research</w:t>
            </w:r>
          </w:p>
        </w:tc>
        <w:tc>
          <w:tcPr>
            <w:tcW w:w="2880" w:type="dxa"/>
          </w:tcPr>
          <w:p w14:paraId="2AC7BE91" w14:textId="77777777" w:rsidR="00490FCE" w:rsidRDefault="00000000">
            <w:r>
              <w:rPr>
                <w:rFonts w:ascii="Times New Roman" w:hAnsi="Times New Roman"/>
                <w:sz w:val="20"/>
              </w:rPr>
              <w:t>End-to-end search, summarization, and gap analysis</w:t>
            </w:r>
          </w:p>
        </w:tc>
      </w:tr>
      <w:tr w:rsidR="00490FCE" w14:paraId="76F30CDD" w14:textId="77777777">
        <w:tc>
          <w:tcPr>
            <w:tcW w:w="2880" w:type="dxa"/>
          </w:tcPr>
          <w:p w14:paraId="6444BF5A" w14:textId="77777777" w:rsidR="00490FCE" w:rsidRDefault="00000000">
            <w:r>
              <w:rPr>
                <w:rFonts w:ascii="Times New Roman" w:hAnsi="Times New Roman"/>
                <w:sz w:val="20"/>
              </w:rPr>
              <w:t>Protein Structure Prediction</w:t>
            </w:r>
          </w:p>
        </w:tc>
        <w:tc>
          <w:tcPr>
            <w:tcW w:w="2880" w:type="dxa"/>
          </w:tcPr>
          <w:p w14:paraId="3C6DDE40" w14:textId="77777777" w:rsidR="00490FCE" w:rsidRDefault="00000000">
            <w:r>
              <w:rPr>
                <w:rFonts w:ascii="Times New Roman" w:hAnsi="Times New Roman"/>
                <w:sz w:val="20"/>
              </w:rPr>
              <w:t>Biology</w:t>
            </w:r>
          </w:p>
        </w:tc>
        <w:tc>
          <w:tcPr>
            <w:tcW w:w="2880" w:type="dxa"/>
          </w:tcPr>
          <w:p w14:paraId="5DF40F12" w14:textId="77777777" w:rsidR="00490FCE" w:rsidRDefault="00000000">
            <w:r>
              <w:rPr>
                <w:rFonts w:ascii="Times New Roman" w:hAnsi="Times New Roman"/>
                <w:sz w:val="20"/>
              </w:rPr>
              <w:t>AlphaFold3 inference with downstream analysis</w:t>
            </w:r>
          </w:p>
        </w:tc>
      </w:tr>
      <w:tr w:rsidR="00490FCE" w14:paraId="3BBB1617" w14:textId="77777777">
        <w:tc>
          <w:tcPr>
            <w:tcW w:w="2880" w:type="dxa"/>
          </w:tcPr>
          <w:p w14:paraId="654166A1" w14:textId="77777777" w:rsidR="00490FCE" w:rsidRDefault="00000000">
            <w:r>
              <w:rPr>
                <w:rFonts w:ascii="Times New Roman" w:hAnsi="Times New Roman"/>
                <w:sz w:val="20"/>
              </w:rPr>
              <w:t>SFT Fine-tuning Pipeline</w:t>
            </w:r>
          </w:p>
        </w:tc>
        <w:tc>
          <w:tcPr>
            <w:tcW w:w="2880" w:type="dxa"/>
          </w:tcPr>
          <w:p w14:paraId="190B2182" w14:textId="77777777" w:rsidR="00490FCE" w:rsidRDefault="00000000">
            <w:r>
              <w:rPr>
                <w:rFonts w:ascii="Times New Roman" w:hAnsi="Times New Roman"/>
                <w:sz w:val="20"/>
              </w:rPr>
              <w:t>ML Engineering</w:t>
            </w:r>
          </w:p>
        </w:tc>
        <w:tc>
          <w:tcPr>
            <w:tcW w:w="2880" w:type="dxa"/>
          </w:tcPr>
          <w:p w14:paraId="5B1124BC" w14:textId="77777777" w:rsidR="00490FCE" w:rsidRDefault="00000000">
            <w:r>
              <w:rPr>
                <w:rFonts w:ascii="Times New Roman" w:hAnsi="Times New Roman"/>
                <w:sz w:val="20"/>
              </w:rPr>
              <w:t>Supervised fine-tuning on custom instruction data</w:t>
            </w:r>
          </w:p>
        </w:tc>
      </w:tr>
      <w:tr w:rsidR="00490FCE" w14:paraId="638B4C58" w14:textId="77777777">
        <w:tc>
          <w:tcPr>
            <w:tcW w:w="2880" w:type="dxa"/>
          </w:tcPr>
          <w:p w14:paraId="134B4960" w14:textId="77777777" w:rsidR="00490FCE" w:rsidRDefault="00000000">
            <w:r>
              <w:rPr>
                <w:rFonts w:ascii="Times New Roman" w:hAnsi="Times New Roman"/>
                <w:sz w:val="20"/>
              </w:rPr>
              <w:t>Manuscript Drafting</w:t>
            </w:r>
          </w:p>
        </w:tc>
        <w:tc>
          <w:tcPr>
            <w:tcW w:w="2880" w:type="dxa"/>
          </w:tcPr>
          <w:p w14:paraId="4A4A9342" w14:textId="77777777" w:rsidR="00490FCE" w:rsidRDefault="00000000">
            <w:r>
              <w:rPr>
                <w:rFonts w:ascii="Times New Roman" w:hAnsi="Times New Roman"/>
                <w:sz w:val="20"/>
              </w:rPr>
              <w:t>Academic Writing</w:t>
            </w:r>
          </w:p>
        </w:tc>
        <w:tc>
          <w:tcPr>
            <w:tcW w:w="2880" w:type="dxa"/>
          </w:tcPr>
          <w:p w14:paraId="2A002B56" w14:textId="77777777" w:rsidR="00490FCE" w:rsidRDefault="00000000">
            <w:r>
              <w:rPr>
                <w:rFonts w:ascii="Times New Roman" w:hAnsi="Times New Roman"/>
                <w:sz w:val="20"/>
              </w:rPr>
              <w:t>Full paper generation from experiment notes</w:t>
            </w:r>
          </w:p>
        </w:tc>
      </w:tr>
      <w:tr w:rsidR="00490FCE" w14:paraId="0C59233A" w14:textId="77777777">
        <w:tc>
          <w:tcPr>
            <w:tcW w:w="2880" w:type="dxa"/>
          </w:tcPr>
          <w:p w14:paraId="71FCBE75" w14:textId="77777777" w:rsidR="00490FCE" w:rsidRDefault="00000000">
            <w:r>
              <w:rPr>
                <w:rFonts w:ascii="Times New Roman" w:hAnsi="Times New Roman"/>
                <w:sz w:val="20"/>
              </w:rPr>
              <w:t>Hypothesis Generation</w:t>
            </w:r>
          </w:p>
        </w:tc>
        <w:tc>
          <w:tcPr>
            <w:tcW w:w="2880" w:type="dxa"/>
          </w:tcPr>
          <w:p w14:paraId="08237D54" w14:textId="77777777" w:rsidR="00490FCE" w:rsidRDefault="00000000">
            <w:r>
              <w:rPr>
                <w:rFonts w:ascii="Times New Roman" w:hAnsi="Times New Roman"/>
                <w:sz w:val="20"/>
              </w:rPr>
              <w:t>General Research</w:t>
            </w:r>
          </w:p>
        </w:tc>
        <w:tc>
          <w:tcPr>
            <w:tcW w:w="2880" w:type="dxa"/>
          </w:tcPr>
          <w:p w14:paraId="548BA581" w14:textId="77777777" w:rsidR="00490FCE" w:rsidRDefault="00000000">
            <w:r>
              <w:rPr>
                <w:rFonts w:ascii="Times New Roman" w:hAnsi="Times New Roman"/>
                <w:sz w:val="20"/>
              </w:rPr>
              <w:t>Systematic brainstorming from a research area</w:t>
            </w:r>
          </w:p>
        </w:tc>
      </w:tr>
      <w:tr w:rsidR="00490FCE" w14:paraId="78E026FE" w14:textId="77777777">
        <w:tc>
          <w:tcPr>
            <w:tcW w:w="2880" w:type="dxa"/>
          </w:tcPr>
          <w:p w14:paraId="52A927FC" w14:textId="77777777" w:rsidR="00490FCE" w:rsidRDefault="00000000">
            <w:r>
              <w:rPr>
                <w:rFonts w:ascii="Times New Roman" w:hAnsi="Times New Roman"/>
                <w:sz w:val="20"/>
              </w:rPr>
              <w:t>WGS Genomics Pipeline</w:t>
            </w:r>
          </w:p>
        </w:tc>
        <w:tc>
          <w:tcPr>
            <w:tcW w:w="2880" w:type="dxa"/>
          </w:tcPr>
          <w:p w14:paraId="3E6FC610" w14:textId="77777777" w:rsidR="00490FCE" w:rsidRDefault="00000000">
            <w:r>
              <w:rPr>
                <w:rFonts w:ascii="Times New Roman" w:hAnsi="Times New Roman"/>
                <w:sz w:val="20"/>
              </w:rPr>
              <w:t>Bioinformatics</w:t>
            </w:r>
          </w:p>
        </w:tc>
        <w:tc>
          <w:tcPr>
            <w:tcW w:w="2880" w:type="dxa"/>
          </w:tcPr>
          <w:p w14:paraId="610E33A5" w14:textId="77777777" w:rsidR="00490FCE" w:rsidRDefault="00000000">
            <w:r>
              <w:rPr>
                <w:rFonts w:ascii="Times New Roman" w:hAnsi="Times New Roman"/>
                <w:sz w:val="20"/>
              </w:rPr>
              <w:t>Whole-genome sequencing variant calling (GATK)</w:t>
            </w:r>
          </w:p>
        </w:tc>
      </w:tr>
      <w:tr w:rsidR="00490FCE" w14:paraId="1DC02F05" w14:textId="77777777">
        <w:tc>
          <w:tcPr>
            <w:tcW w:w="2880" w:type="dxa"/>
          </w:tcPr>
          <w:p w14:paraId="4A44C73F" w14:textId="77777777" w:rsidR="00490FCE" w:rsidRDefault="00000000">
            <w:r>
              <w:rPr>
                <w:rFonts w:ascii="Times New Roman" w:hAnsi="Times New Roman"/>
                <w:sz w:val="20"/>
              </w:rPr>
              <w:t>Evaluation Harness Setup</w:t>
            </w:r>
          </w:p>
        </w:tc>
        <w:tc>
          <w:tcPr>
            <w:tcW w:w="2880" w:type="dxa"/>
          </w:tcPr>
          <w:p w14:paraId="4B9CA828" w14:textId="77777777" w:rsidR="00490FCE" w:rsidRDefault="00000000">
            <w:r>
              <w:rPr>
                <w:rFonts w:ascii="Times New Roman" w:hAnsi="Times New Roman"/>
                <w:sz w:val="20"/>
              </w:rPr>
              <w:t>ML Engineering</w:t>
            </w:r>
          </w:p>
        </w:tc>
        <w:tc>
          <w:tcPr>
            <w:tcW w:w="2880" w:type="dxa"/>
          </w:tcPr>
          <w:p w14:paraId="53EBF26D" w14:textId="77777777" w:rsidR="00490FCE" w:rsidRDefault="00000000">
            <w:r>
              <w:rPr>
                <w:rFonts w:ascii="Times New Roman" w:hAnsi="Times New Roman"/>
                <w:sz w:val="20"/>
              </w:rPr>
              <w:t>Automated eval suite with benchmark integration</w:t>
            </w:r>
          </w:p>
        </w:tc>
      </w:tr>
      <w:tr w:rsidR="00490FCE" w14:paraId="0F5A4D48" w14:textId="77777777">
        <w:tc>
          <w:tcPr>
            <w:tcW w:w="2880" w:type="dxa"/>
          </w:tcPr>
          <w:p w14:paraId="70D88A1C" w14:textId="77777777" w:rsidR="00490FCE" w:rsidRDefault="00000000">
            <w:r>
              <w:rPr>
                <w:rFonts w:ascii="Times New Roman" w:hAnsi="Times New Roman"/>
                <w:sz w:val="20"/>
              </w:rPr>
              <w:t>Citation Verification</w:t>
            </w:r>
          </w:p>
        </w:tc>
        <w:tc>
          <w:tcPr>
            <w:tcW w:w="2880" w:type="dxa"/>
          </w:tcPr>
          <w:p w14:paraId="3E375653" w14:textId="77777777" w:rsidR="00490FCE" w:rsidRDefault="00000000">
            <w:r>
              <w:rPr>
                <w:rFonts w:ascii="Times New Roman" w:hAnsi="Times New Roman"/>
                <w:sz w:val="20"/>
              </w:rPr>
              <w:t>Academic Writing</w:t>
            </w:r>
          </w:p>
        </w:tc>
        <w:tc>
          <w:tcPr>
            <w:tcW w:w="2880" w:type="dxa"/>
          </w:tcPr>
          <w:p w14:paraId="6BF77542" w14:textId="77777777" w:rsidR="00490FCE" w:rsidRDefault="00000000">
            <w:r>
              <w:rPr>
                <w:rFonts w:ascii="Times New Roman" w:hAnsi="Times New Roman"/>
                <w:sz w:val="20"/>
              </w:rPr>
              <w:t>Cross-check citations against DOI records</w:t>
            </w:r>
          </w:p>
        </w:tc>
      </w:tr>
      <w:tr w:rsidR="00490FCE" w14:paraId="522A0C8B" w14:textId="77777777">
        <w:tc>
          <w:tcPr>
            <w:tcW w:w="2880" w:type="dxa"/>
          </w:tcPr>
          <w:p w14:paraId="165370A4" w14:textId="77777777" w:rsidR="00490FCE" w:rsidRDefault="00000000">
            <w:r>
              <w:rPr>
                <w:rFonts w:ascii="Times New Roman" w:hAnsi="Times New Roman"/>
                <w:sz w:val="20"/>
              </w:rPr>
              <w:t>CRISPR Guide Design</w:t>
            </w:r>
          </w:p>
        </w:tc>
        <w:tc>
          <w:tcPr>
            <w:tcW w:w="2880" w:type="dxa"/>
          </w:tcPr>
          <w:p w14:paraId="1A1500DF" w14:textId="77777777" w:rsidR="00490FCE" w:rsidRDefault="00000000">
            <w:r>
              <w:rPr>
                <w:rFonts w:ascii="Times New Roman" w:hAnsi="Times New Roman"/>
                <w:sz w:val="20"/>
              </w:rPr>
              <w:t>Biology</w:t>
            </w:r>
          </w:p>
        </w:tc>
        <w:tc>
          <w:tcPr>
            <w:tcW w:w="2880" w:type="dxa"/>
          </w:tcPr>
          <w:p w14:paraId="32CF34D1" w14:textId="77777777" w:rsidR="00490FCE" w:rsidRDefault="00000000">
            <w:r>
              <w:rPr>
                <w:rFonts w:ascii="Times New Roman" w:hAnsi="Times New Roman"/>
                <w:sz w:val="20"/>
              </w:rPr>
              <w:t>sgRNA design and off-target analysis</w:t>
            </w:r>
          </w:p>
        </w:tc>
      </w:tr>
      <w:tr w:rsidR="00490FCE" w14:paraId="3E7EDCEC" w14:textId="77777777">
        <w:tc>
          <w:tcPr>
            <w:tcW w:w="2880" w:type="dxa"/>
          </w:tcPr>
          <w:p w14:paraId="32300970" w14:textId="77777777" w:rsidR="00490FCE" w:rsidRDefault="00000000">
            <w:r>
              <w:rPr>
                <w:rFonts w:ascii="Times New Roman" w:hAnsi="Times New Roman"/>
                <w:sz w:val="20"/>
              </w:rPr>
              <w:t>Drug-Target Interaction</w:t>
            </w:r>
          </w:p>
        </w:tc>
        <w:tc>
          <w:tcPr>
            <w:tcW w:w="2880" w:type="dxa"/>
          </w:tcPr>
          <w:p w14:paraId="77E6D876" w14:textId="77777777" w:rsidR="00490FCE" w:rsidRDefault="00000000">
            <w:r>
              <w:rPr>
                <w:rFonts w:ascii="Times New Roman" w:hAnsi="Times New Roman"/>
                <w:sz w:val="20"/>
              </w:rPr>
              <w:t>Biology</w:t>
            </w:r>
          </w:p>
        </w:tc>
        <w:tc>
          <w:tcPr>
            <w:tcW w:w="2880" w:type="dxa"/>
          </w:tcPr>
          <w:p w14:paraId="6E0B31B5" w14:textId="77777777" w:rsidR="00490FCE" w:rsidRDefault="00000000">
            <w:r>
              <w:rPr>
                <w:rFonts w:ascii="Times New Roman" w:hAnsi="Times New Roman"/>
                <w:sz w:val="20"/>
              </w:rPr>
              <w:t>Molecular docking and binding affinity prediction</w:t>
            </w:r>
          </w:p>
        </w:tc>
      </w:tr>
      <w:tr w:rsidR="00490FCE" w14:paraId="41429CF5" w14:textId="77777777">
        <w:tc>
          <w:tcPr>
            <w:tcW w:w="2880" w:type="dxa"/>
          </w:tcPr>
          <w:p w14:paraId="23EE206E" w14:textId="77777777" w:rsidR="00490FCE" w:rsidRDefault="00000000">
            <w:r>
              <w:rPr>
                <w:rFonts w:ascii="Times New Roman" w:hAnsi="Times New Roman"/>
                <w:sz w:val="20"/>
              </w:rPr>
              <w:t>Hyperparameter Sweep</w:t>
            </w:r>
          </w:p>
        </w:tc>
        <w:tc>
          <w:tcPr>
            <w:tcW w:w="2880" w:type="dxa"/>
          </w:tcPr>
          <w:p w14:paraId="015ED583" w14:textId="77777777" w:rsidR="00490FCE" w:rsidRDefault="00000000">
            <w:r>
              <w:rPr>
                <w:rFonts w:ascii="Times New Roman" w:hAnsi="Times New Roman"/>
                <w:sz w:val="20"/>
              </w:rPr>
              <w:t>ML Engineering</w:t>
            </w:r>
          </w:p>
        </w:tc>
        <w:tc>
          <w:tcPr>
            <w:tcW w:w="2880" w:type="dxa"/>
          </w:tcPr>
          <w:p w14:paraId="2E31A2E3" w14:textId="77777777" w:rsidR="00490FCE" w:rsidRDefault="00000000">
            <w:r>
              <w:rPr>
                <w:rFonts w:ascii="Times New Roman" w:hAnsi="Times New Roman"/>
                <w:sz w:val="20"/>
              </w:rPr>
              <w:t>Bayesian optimization over model hyperparameters</w:t>
            </w:r>
          </w:p>
        </w:tc>
      </w:tr>
      <w:tr w:rsidR="00490FCE" w14:paraId="3EC662C4" w14:textId="77777777">
        <w:tc>
          <w:tcPr>
            <w:tcW w:w="2880" w:type="dxa"/>
          </w:tcPr>
          <w:p w14:paraId="338C34B7" w14:textId="77777777" w:rsidR="00490FCE" w:rsidRDefault="00000000">
            <w:r>
              <w:rPr>
                <w:rFonts w:ascii="Times New Roman" w:hAnsi="Times New Roman"/>
                <w:sz w:val="20"/>
              </w:rPr>
              <w:t>Abstract Generation</w:t>
            </w:r>
          </w:p>
        </w:tc>
        <w:tc>
          <w:tcPr>
            <w:tcW w:w="2880" w:type="dxa"/>
          </w:tcPr>
          <w:p w14:paraId="24CF1A36" w14:textId="77777777" w:rsidR="00490FCE" w:rsidRDefault="00000000">
            <w:r>
              <w:rPr>
                <w:rFonts w:ascii="Times New Roman" w:hAnsi="Times New Roman"/>
                <w:sz w:val="20"/>
              </w:rPr>
              <w:t>Academic Writing</w:t>
            </w:r>
          </w:p>
        </w:tc>
        <w:tc>
          <w:tcPr>
            <w:tcW w:w="2880" w:type="dxa"/>
          </w:tcPr>
          <w:p w14:paraId="382D5944" w14:textId="77777777" w:rsidR="00490FCE" w:rsidRDefault="00000000">
            <w:r>
              <w:rPr>
                <w:rFonts w:ascii="Times New Roman" w:hAnsi="Times New Roman"/>
                <w:sz w:val="20"/>
              </w:rPr>
              <w:t>IMRAD-structured abstract from results notes</w:t>
            </w:r>
          </w:p>
        </w:tc>
      </w:tr>
    </w:tbl>
    <w:p w14:paraId="5BC7C39B" w14:textId="77777777" w:rsidR="00490FCE" w:rsidRDefault="00000000">
      <w:pPr>
        <w:jc w:val="center"/>
      </w:pPr>
      <w:r>
        <w:rPr>
          <w:rFonts w:ascii="Times New Roman" w:hAnsi="Times New Roman"/>
          <w:i/>
          <w:sz w:val="20"/>
        </w:rPr>
        <w:t>Table 4: Representative workflow templates by domain</w:t>
      </w:r>
    </w:p>
    <w:p w14:paraId="19A7F950" w14:textId="77777777" w:rsidR="00490FCE" w:rsidRDefault="00000000">
      <w:pPr>
        <w:pStyle w:val="Heading2"/>
      </w:pPr>
      <w:r>
        <w:rPr>
          <w:rFonts w:ascii="Times New Roman" w:hAnsi="Times New Roman"/>
        </w:rPr>
        <w:t>8.3 Workflow Execution Architecture</w:t>
      </w:r>
    </w:p>
    <w:p w14:paraId="5C142A08" w14:textId="77777777" w:rsidR="00490FCE" w:rsidRDefault="00000000">
      <w:pPr>
        <w:spacing w:after="120"/>
        <w:ind w:firstLine="720"/>
      </w:pPr>
      <w:r>
        <w:rPr>
          <w:rFonts w:ascii="Times New Roman" w:hAnsi="Times New Roman"/>
          <w:sz w:val="24"/>
        </w:rPr>
        <w:t>In the current release, workflow templates function as structured system prompts: selecting a template pre-fills the AI context with domain-specific instructions, terminology, and output format requirements. The next engineering milestone is executable workflows, where the LLM can invoke registered tool functions (literature search, code execution, API calls) via a tool-calling architecture, turning templates into autonomous multi-step agents.</w:t>
      </w:r>
    </w:p>
    <w:p w14:paraId="0C9D690C" w14:textId="77777777" w:rsidR="00490FCE" w:rsidRDefault="00000000">
      <w:pPr>
        <w:pStyle w:val="Heading1"/>
      </w:pPr>
      <w:r>
        <w:rPr>
          <w:rFonts w:ascii="Times New Roman" w:hAnsi="Times New Roman"/>
        </w:rPr>
        <w:t>9. Security Architecture</w:t>
      </w:r>
    </w:p>
    <w:p w14:paraId="0DD3B9AB" w14:textId="77777777" w:rsidR="00490FCE" w:rsidRDefault="00000000">
      <w:pPr>
        <w:pStyle w:val="Heading2"/>
      </w:pPr>
      <w:r>
        <w:rPr>
          <w:rFonts w:ascii="Times New Roman" w:hAnsi="Times New Roman"/>
        </w:rPr>
        <w:t>9.1 Authentication</w:t>
      </w:r>
    </w:p>
    <w:p w14:paraId="0E869377" w14:textId="77777777" w:rsidR="00490FCE" w:rsidRDefault="00000000">
      <w:pPr>
        <w:spacing w:after="120"/>
        <w:ind w:firstLine="720"/>
      </w:pPr>
      <w:r>
        <w:rPr>
          <w:rFonts w:ascii="Times New Roman" w:hAnsi="Times New Roman"/>
          <w:sz w:val="24"/>
        </w:rPr>
        <w:t>Supabase Auth manages JWT issuance with short expiry windows and automatic refresh. All protected API routes validate the Bearer token on every request. The Supabase service role key (which bypasses row-level security) is stored exclusively in server-side environment variables and never exposed to the client.</w:t>
      </w:r>
    </w:p>
    <w:p w14:paraId="5BD3F480" w14:textId="77777777" w:rsidR="00490FCE" w:rsidRDefault="00000000">
      <w:pPr>
        <w:pStyle w:val="Heading2"/>
      </w:pPr>
      <w:r>
        <w:rPr>
          <w:rFonts w:ascii="Times New Roman" w:hAnsi="Times New Roman"/>
        </w:rPr>
        <w:t>9.2 Payment Security</w:t>
      </w:r>
    </w:p>
    <w:p w14:paraId="6D57BC25" w14:textId="77777777" w:rsidR="00490FCE" w:rsidRDefault="00000000">
      <w:pPr>
        <w:spacing w:after="120"/>
        <w:ind w:firstLine="720"/>
      </w:pPr>
      <w:r>
        <w:rPr>
          <w:rFonts w:ascii="Times New Roman" w:hAnsi="Times New Roman"/>
          <w:sz w:val="24"/>
        </w:rPr>
        <w:t xml:space="preserve">Razorpay webhook payloads are verified using HMAC-SHA256 with a server-side secret before any subscription status change is applied. The Razorpay key secret is </w:t>
      </w:r>
      <w:r>
        <w:rPr>
          <w:rFonts w:ascii="Times New Roman" w:hAnsi="Times New Roman"/>
          <w:sz w:val="24"/>
        </w:rPr>
        <w:lastRenderedPageBreak/>
        <w:t>stored server-side only; the publishable key is the only payment credential exposed to the browser.</w:t>
      </w:r>
    </w:p>
    <w:p w14:paraId="59D9DBFD" w14:textId="77777777" w:rsidR="00490FCE" w:rsidRDefault="00000000">
      <w:pPr>
        <w:pStyle w:val="Heading2"/>
      </w:pPr>
      <w:r>
        <w:rPr>
          <w:rFonts w:ascii="Times New Roman" w:hAnsi="Times New Roman"/>
        </w:rPr>
        <w:t>9.3 Input Validation</w:t>
      </w:r>
    </w:p>
    <w:p w14:paraId="15D95F31" w14:textId="77777777" w:rsidR="00490FCE" w:rsidRDefault="00000000">
      <w:pPr>
        <w:spacing w:after="120"/>
        <w:ind w:firstLine="720"/>
      </w:pPr>
      <w:r>
        <w:rPr>
          <w:rFonts w:ascii="Times New Roman" w:hAnsi="Times New Roman"/>
          <w:sz w:val="24"/>
        </w:rPr>
        <w:t>User-supplied content is passed through Supabase's parameterized query client, preventing SQL injection. Chat messages are passed to LLM APIs as structured JSON, not interpolated into strings, preventing prompt injection through the API layer.</w:t>
      </w:r>
    </w:p>
    <w:p w14:paraId="4F258BF4" w14:textId="77777777" w:rsidR="00490FCE" w:rsidRDefault="00000000">
      <w:pPr>
        <w:pStyle w:val="Heading1"/>
      </w:pPr>
      <w:r>
        <w:rPr>
          <w:rFonts w:ascii="Times New Roman" w:hAnsi="Times New Roman"/>
        </w:rPr>
        <w:t>10. Business Model</w:t>
      </w:r>
    </w:p>
    <w:p w14:paraId="6E76EF79" w14:textId="77777777" w:rsidR="00490FCE" w:rsidRDefault="00000000">
      <w:pPr>
        <w:pStyle w:val="Heading2"/>
      </w:pPr>
      <w:r>
        <w:rPr>
          <w:rFonts w:ascii="Times New Roman" w:hAnsi="Times New Roman"/>
        </w:rPr>
        <w:t>10.1 Freemium Tier</w:t>
      </w:r>
    </w:p>
    <w:p w14:paraId="63CDDB02" w14:textId="77777777" w:rsidR="00490FCE" w:rsidRDefault="00000000">
      <w:pPr>
        <w:spacing w:after="120"/>
        <w:ind w:firstLine="720"/>
      </w:pPr>
      <w:r>
        <w:rPr>
          <w:rFonts w:ascii="Times New Roman" w:hAnsi="Times New Roman"/>
          <w:sz w:val="24"/>
        </w:rPr>
        <w:t>Each user receives one free message per AI model (4 models × 1 message = 4 total free messages). Once exhausted, a 402 response triggers an upgrade modal. This design lets users experience every mode before committing to a subscription.</w:t>
      </w:r>
    </w:p>
    <w:p w14:paraId="6B57C4D9" w14:textId="77777777" w:rsidR="00490FCE" w:rsidRDefault="00000000">
      <w:pPr>
        <w:pStyle w:val="Heading2"/>
      </w:pPr>
      <w:r>
        <w:rPr>
          <w:rFonts w:ascii="Times New Roman" w:hAnsi="Times New Roman"/>
        </w:rPr>
        <w:t>10.2 Subscription Pricing</w:t>
      </w:r>
    </w:p>
    <w:p w14:paraId="2127B2F8" w14:textId="77777777" w:rsidR="00490FCE" w:rsidRDefault="00000000">
      <w:pPr>
        <w:spacing w:after="120"/>
      </w:pPr>
      <w:r>
        <w:rPr>
          <w:rFonts w:ascii="Times New Roman" w:hAnsi="Times New Roman"/>
          <w:sz w:val="24"/>
        </w:rPr>
        <w:t>Figure 6 compares the three subscription tiers. The Early Access tier (₹199/month) is locked for life for early adopters. Pro Monthly (₹699/month) is the primary revenue vehicle. Pro Annual (₹8,099/year) offers marginal savings for committed users.</w:t>
      </w:r>
    </w:p>
    <w:p w14:paraId="0B098A92" w14:textId="77777777" w:rsidR="00490FCE" w:rsidRDefault="00000000">
      <w:pPr>
        <w:jc w:val="center"/>
      </w:pPr>
      <w:r>
        <w:rPr>
          <w:noProof/>
        </w:rPr>
        <w:drawing>
          <wp:inline distT="0" distB="0" distL="0" distR="0" wp14:anchorId="7A09C104" wp14:editId="633E9FE0">
            <wp:extent cx="4114800" cy="27121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cing.png"/>
                    <pic:cNvPicPr/>
                  </pic:nvPicPr>
                  <pic:blipFill>
                    <a:blip r:embed="rId11"/>
                    <a:stretch>
                      <a:fillRect/>
                    </a:stretch>
                  </pic:blipFill>
                  <pic:spPr>
                    <a:xfrm>
                      <a:off x="0" y="0"/>
                      <a:ext cx="4114800" cy="2712133"/>
                    </a:xfrm>
                    <a:prstGeom prst="rect">
                      <a:avLst/>
                    </a:prstGeom>
                  </pic:spPr>
                </pic:pic>
              </a:graphicData>
            </a:graphic>
          </wp:inline>
        </w:drawing>
      </w:r>
    </w:p>
    <w:p w14:paraId="0815B88B" w14:textId="77777777" w:rsidR="00490FCE" w:rsidRDefault="00000000">
      <w:pPr>
        <w:jc w:val="center"/>
      </w:pPr>
      <w:r>
        <w:rPr>
          <w:rFonts w:ascii="Times New Roman" w:hAnsi="Times New Roman"/>
          <w:i/>
          <w:sz w:val="20"/>
        </w:rPr>
        <w:t>Figure 6: Subscription pricing tier comparison</w:t>
      </w:r>
    </w:p>
    <w:p w14:paraId="44555422" w14:textId="77777777" w:rsidR="00490FCE" w:rsidRDefault="00490FCE"/>
    <w:tbl>
      <w:tblPr>
        <w:tblStyle w:val="TableGrid"/>
        <w:tblW w:w="0" w:type="auto"/>
        <w:tblLook w:val="04A0" w:firstRow="1" w:lastRow="0" w:firstColumn="1" w:lastColumn="0" w:noHBand="0" w:noVBand="1"/>
      </w:tblPr>
      <w:tblGrid>
        <w:gridCol w:w="2160"/>
        <w:gridCol w:w="2160"/>
        <w:gridCol w:w="2160"/>
        <w:gridCol w:w="2160"/>
      </w:tblGrid>
      <w:tr w:rsidR="00490FCE" w14:paraId="18071F0D" w14:textId="77777777">
        <w:tc>
          <w:tcPr>
            <w:tcW w:w="2160" w:type="dxa"/>
          </w:tcPr>
          <w:p w14:paraId="18897991" w14:textId="77777777" w:rsidR="00490FCE" w:rsidRDefault="00000000">
            <w:pPr>
              <w:jc w:val="center"/>
            </w:pPr>
            <w:r>
              <w:rPr>
                <w:rFonts w:ascii="Times New Roman" w:hAnsi="Times New Roman"/>
                <w:b/>
                <w:sz w:val="20"/>
              </w:rPr>
              <w:t>Tier</w:t>
            </w:r>
          </w:p>
        </w:tc>
        <w:tc>
          <w:tcPr>
            <w:tcW w:w="2160" w:type="dxa"/>
          </w:tcPr>
          <w:p w14:paraId="6D0961A7" w14:textId="77777777" w:rsidR="00490FCE" w:rsidRDefault="00000000">
            <w:pPr>
              <w:jc w:val="center"/>
            </w:pPr>
            <w:r>
              <w:rPr>
                <w:rFonts w:ascii="Times New Roman" w:hAnsi="Times New Roman"/>
                <w:b/>
                <w:sz w:val="20"/>
              </w:rPr>
              <w:t>Price</w:t>
            </w:r>
          </w:p>
        </w:tc>
        <w:tc>
          <w:tcPr>
            <w:tcW w:w="2160" w:type="dxa"/>
          </w:tcPr>
          <w:p w14:paraId="1BF4236E" w14:textId="77777777" w:rsidR="00490FCE" w:rsidRDefault="00000000">
            <w:pPr>
              <w:jc w:val="center"/>
            </w:pPr>
            <w:r>
              <w:rPr>
                <w:rFonts w:ascii="Times New Roman" w:hAnsi="Times New Roman"/>
                <w:b/>
                <w:sz w:val="20"/>
              </w:rPr>
              <w:t>Target Segment</w:t>
            </w:r>
          </w:p>
        </w:tc>
        <w:tc>
          <w:tcPr>
            <w:tcW w:w="2160" w:type="dxa"/>
          </w:tcPr>
          <w:p w14:paraId="7FFFEBD4" w14:textId="77777777" w:rsidR="00490FCE" w:rsidRDefault="00000000">
            <w:pPr>
              <w:jc w:val="center"/>
            </w:pPr>
            <w:r>
              <w:rPr>
                <w:rFonts w:ascii="Times New Roman" w:hAnsi="Times New Roman"/>
                <w:b/>
                <w:sz w:val="20"/>
              </w:rPr>
              <w:t>Features</w:t>
            </w:r>
          </w:p>
        </w:tc>
      </w:tr>
      <w:tr w:rsidR="00490FCE" w14:paraId="3A53430B" w14:textId="77777777">
        <w:tc>
          <w:tcPr>
            <w:tcW w:w="2160" w:type="dxa"/>
          </w:tcPr>
          <w:p w14:paraId="643EF316" w14:textId="77777777" w:rsidR="00490FCE" w:rsidRDefault="00000000">
            <w:r>
              <w:rPr>
                <w:rFonts w:ascii="Times New Roman" w:hAnsi="Times New Roman"/>
                <w:sz w:val="20"/>
              </w:rPr>
              <w:t>Early Access</w:t>
            </w:r>
          </w:p>
        </w:tc>
        <w:tc>
          <w:tcPr>
            <w:tcW w:w="2160" w:type="dxa"/>
          </w:tcPr>
          <w:p w14:paraId="5E008A20" w14:textId="77777777" w:rsidR="00490FCE" w:rsidRDefault="00000000">
            <w:r>
              <w:rPr>
                <w:rFonts w:ascii="Times New Roman" w:hAnsi="Times New Roman"/>
                <w:sz w:val="20"/>
              </w:rPr>
              <w:t>₹199/month</w:t>
            </w:r>
          </w:p>
        </w:tc>
        <w:tc>
          <w:tcPr>
            <w:tcW w:w="2160" w:type="dxa"/>
          </w:tcPr>
          <w:p w14:paraId="55BFE67C" w14:textId="77777777" w:rsidR="00490FCE" w:rsidRDefault="00000000">
            <w:r>
              <w:rPr>
                <w:rFonts w:ascii="Times New Roman" w:hAnsi="Times New Roman"/>
                <w:sz w:val="20"/>
              </w:rPr>
              <w:t>Students, early adopters</w:t>
            </w:r>
          </w:p>
        </w:tc>
        <w:tc>
          <w:tcPr>
            <w:tcW w:w="2160" w:type="dxa"/>
          </w:tcPr>
          <w:p w14:paraId="3DF9FC5D" w14:textId="77777777" w:rsidR="00490FCE" w:rsidRDefault="00000000">
            <w:r>
              <w:rPr>
                <w:rFonts w:ascii="Times New Roman" w:hAnsi="Times New Roman"/>
                <w:sz w:val="20"/>
              </w:rPr>
              <w:t>All features, price locked forever</w:t>
            </w:r>
          </w:p>
        </w:tc>
      </w:tr>
      <w:tr w:rsidR="00490FCE" w14:paraId="3F12E968" w14:textId="77777777">
        <w:tc>
          <w:tcPr>
            <w:tcW w:w="2160" w:type="dxa"/>
          </w:tcPr>
          <w:p w14:paraId="273FCCDF" w14:textId="77777777" w:rsidR="00490FCE" w:rsidRDefault="00000000">
            <w:r>
              <w:rPr>
                <w:rFonts w:ascii="Times New Roman" w:hAnsi="Times New Roman"/>
                <w:sz w:val="20"/>
              </w:rPr>
              <w:t>Pro Monthly</w:t>
            </w:r>
          </w:p>
        </w:tc>
        <w:tc>
          <w:tcPr>
            <w:tcW w:w="2160" w:type="dxa"/>
          </w:tcPr>
          <w:p w14:paraId="55A3529D" w14:textId="77777777" w:rsidR="00490FCE" w:rsidRDefault="00000000">
            <w:r>
              <w:rPr>
                <w:rFonts w:ascii="Times New Roman" w:hAnsi="Times New Roman"/>
                <w:sz w:val="20"/>
              </w:rPr>
              <w:t>₹699/month</w:t>
            </w:r>
          </w:p>
        </w:tc>
        <w:tc>
          <w:tcPr>
            <w:tcW w:w="2160" w:type="dxa"/>
          </w:tcPr>
          <w:p w14:paraId="75A53570" w14:textId="77777777" w:rsidR="00490FCE" w:rsidRDefault="00000000">
            <w:r>
              <w:rPr>
                <w:rFonts w:ascii="Times New Roman" w:hAnsi="Times New Roman"/>
                <w:sz w:val="20"/>
              </w:rPr>
              <w:t>Individual researchers</w:t>
            </w:r>
          </w:p>
        </w:tc>
        <w:tc>
          <w:tcPr>
            <w:tcW w:w="2160" w:type="dxa"/>
          </w:tcPr>
          <w:p w14:paraId="5DFFF2CF" w14:textId="77777777" w:rsidR="00490FCE" w:rsidRDefault="00000000">
            <w:r>
              <w:rPr>
                <w:rFonts w:ascii="Times New Roman" w:hAnsi="Times New Roman"/>
                <w:sz w:val="20"/>
              </w:rPr>
              <w:t>All features, priority support</w:t>
            </w:r>
          </w:p>
        </w:tc>
      </w:tr>
      <w:tr w:rsidR="00490FCE" w14:paraId="68C05E75" w14:textId="77777777">
        <w:tc>
          <w:tcPr>
            <w:tcW w:w="2160" w:type="dxa"/>
          </w:tcPr>
          <w:p w14:paraId="53911E6F" w14:textId="77777777" w:rsidR="00490FCE" w:rsidRDefault="00000000">
            <w:r>
              <w:rPr>
                <w:rFonts w:ascii="Times New Roman" w:hAnsi="Times New Roman"/>
                <w:sz w:val="20"/>
              </w:rPr>
              <w:lastRenderedPageBreak/>
              <w:t>Pro Annual</w:t>
            </w:r>
          </w:p>
        </w:tc>
        <w:tc>
          <w:tcPr>
            <w:tcW w:w="2160" w:type="dxa"/>
          </w:tcPr>
          <w:p w14:paraId="0149787F" w14:textId="77777777" w:rsidR="00490FCE" w:rsidRDefault="00000000">
            <w:r>
              <w:rPr>
                <w:rFonts w:ascii="Times New Roman" w:hAnsi="Times New Roman"/>
                <w:sz w:val="20"/>
              </w:rPr>
              <w:t>₹8,099/year</w:t>
            </w:r>
          </w:p>
        </w:tc>
        <w:tc>
          <w:tcPr>
            <w:tcW w:w="2160" w:type="dxa"/>
          </w:tcPr>
          <w:p w14:paraId="7AA05063" w14:textId="77777777" w:rsidR="00490FCE" w:rsidRDefault="00000000">
            <w:r>
              <w:rPr>
                <w:rFonts w:ascii="Times New Roman" w:hAnsi="Times New Roman"/>
                <w:sz w:val="20"/>
              </w:rPr>
              <w:t>Organizations</w:t>
            </w:r>
          </w:p>
        </w:tc>
        <w:tc>
          <w:tcPr>
            <w:tcW w:w="2160" w:type="dxa"/>
          </w:tcPr>
          <w:p w14:paraId="7338E544" w14:textId="77777777" w:rsidR="00490FCE" w:rsidRDefault="00000000">
            <w:r>
              <w:rPr>
                <w:rFonts w:ascii="Times New Roman" w:hAnsi="Times New Roman"/>
                <w:sz w:val="20"/>
              </w:rPr>
              <w:t>All features, best value</w:t>
            </w:r>
          </w:p>
        </w:tc>
      </w:tr>
    </w:tbl>
    <w:p w14:paraId="36F498FA" w14:textId="77777777" w:rsidR="00490FCE" w:rsidRDefault="00000000">
      <w:pPr>
        <w:jc w:val="center"/>
      </w:pPr>
      <w:r>
        <w:rPr>
          <w:rFonts w:ascii="Times New Roman" w:hAnsi="Times New Roman"/>
          <w:i/>
          <w:sz w:val="20"/>
        </w:rPr>
        <w:t>Table 5: Subscription tier summary</w:t>
      </w:r>
    </w:p>
    <w:p w14:paraId="609D8CEE" w14:textId="77777777" w:rsidR="00490FCE" w:rsidRDefault="00000000">
      <w:pPr>
        <w:pStyle w:val="Heading1"/>
      </w:pPr>
      <w:r>
        <w:rPr>
          <w:rFonts w:ascii="Times New Roman" w:hAnsi="Times New Roman"/>
        </w:rPr>
        <w:t>11. Testing and Evaluation</w:t>
      </w:r>
    </w:p>
    <w:p w14:paraId="173465B3" w14:textId="77777777" w:rsidR="00490FCE" w:rsidRDefault="00000000">
      <w:pPr>
        <w:pStyle w:val="Heading2"/>
      </w:pPr>
      <w:r>
        <w:rPr>
          <w:rFonts w:ascii="Times New Roman" w:hAnsi="Times New Roman"/>
        </w:rPr>
        <w:t>11.1 Functional Testing</w:t>
      </w:r>
    </w:p>
    <w:p w14:paraId="502E3255" w14:textId="77777777" w:rsidR="00490FCE" w:rsidRDefault="00000000">
      <w:pPr>
        <w:spacing w:after="120"/>
        <w:ind w:firstLine="720"/>
      </w:pPr>
      <w:r>
        <w:rPr>
          <w:rFonts w:ascii="Times New Roman" w:hAnsi="Times New Roman"/>
          <w:sz w:val="24"/>
        </w:rPr>
        <w:t>Manual testing covered authentication flows (email/password and magic link), free trial enforcement (per-model), upgrade modal behavior, model switching, payment completion and webhook-driven subscription activation, and mobile layout verification across 375px, 768px, and 1024px viewports.</w:t>
      </w:r>
    </w:p>
    <w:p w14:paraId="174DCA76" w14:textId="77777777" w:rsidR="00490FCE" w:rsidRDefault="00000000">
      <w:pPr>
        <w:pStyle w:val="Heading2"/>
      </w:pPr>
      <w:r>
        <w:rPr>
          <w:rFonts w:ascii="Times New Roman" w:hAnsi="Times New Roman"/>
        </w:rPr>
        <w:t>11.2 LLM Response Quality</w:t>
      </w:r>
    </w:p>
    <w:tbl>
      <w:tblPr>
        <w:tblStyle w:val="TableGrid"/>
        <w:tblW w:w="0" w:type="auto"/>
        <w:tblLook w:val="04A0" w:firstRow="1" w:lastRow="0" w:firstColumn="1" w:lastColumn="0" w:noHBand="0" w:noVBand="1"/>
      </w:tblPr>
      <w:tblGrid>
        <w:gridCol w:w="2880"/>
        <w:gridCol w:w="2880"/>
        <w:gridCol w:w="2880"/>
      </w:tblGrid>
      <w:tr w:rsidR="00490FCE" w14:paraId="00060AE4" w14:textId="77777777">
        <w:tc>
          <w:tcPr>
            <w:tcW w:w="2880" w:type="dxa"/>
          </w:tcPr>
          <w:p w14:paraId="1E5CD3B5" w14:textId="77777777" w:rsidR="00490FCE" w:rsidRDefault="00000000">
            <w:pPr>
              <w:jc w:val="center"/>
            </w:pPr>
            <w:r>
              <w:rPr>
                <w:rFonts w:ascii="Times New Roman" w:hAnsi="Times New Roman"/>
                <w:b/>
                <w:sz w:val="20"/>
              </w:rPr>
              <w:t>Mode</w:t>
            </w:r>
          </w:p>
        </w:tc>
        <w:tc>
          <w:tcPr>
            <w:tcW w:w="2880" w:type="dxa"/>
          </w:tcPr>
          <w:p w14:paraId="6A327B20" w14:textId="77777777" w:rsidR="00490FCE" w:rsidRDefault="00000000">
            <w:pPr>
              <w:jc w:val="center"/>
            </w:pPr>
            <w:r>
              <w:rPr>
                <w:rFonts w:ascii="Times New Roman" w:hAnsi="Times New Roman"/>
                <w:b/>
                <w:sz w:val="20"/>
              </w:rPr>
              <w:t>Test Prompt (summary)</w:t>
            </w:r>
          </w:p>
        </w:tc>
        <w:tc>
          <w:tcPr>
            <w:tcW w:w="2880" w:type="dxa"/>
          </w:tcPr>
          <w:p w14:paraId="2DAA798E" w14:textId="77777777" w:rsidR="00490FCE" w:rsidRDefault="00000000">
            <w:pPr>
              <w:jc w:val="center"/>
            </w:pPr>
            <w:r>
              <w:rPr>
                <w:rFonts w:ascii="Times New Roman" w:hAnsi="Times New Roman"/>
                <w:b/>
                <w:sz w:val="20"/>
              </w:rPr>
              <w:t>Verdict</w:t>
            </w:r>
          </w:p>
        </w:tc>
      </w:tr>
      <w:tr w:rsidR="00490FCE" w14:paraId="59BCCA45" w14:textId="77777777">
        <w:tc>
          <w:tcPr>
            <w:tcW w:w="2880" w:type="dxa"/>
          </w:tcPr>
          <w:p w14:paraId="02DC7931" w14:textId="77777777" w:rsidR="00490FCE" w:rsidRDefault="00000000">
            <w:r>
              <w:rPr>
                <w:rFonts w:ascii="Times New Roman" w:hAnsi="Times New Roman"/>
                <w:sz w:val="20"/>
              </w:rPr>
              <w:t>Research</w:t>
            </w:r>
          </w:p>
        </w:tc>
        <w:tc>
          <w:tcPr>
            <w:tcW w:w="2880" w:type="dxa"/>
          </w:tcPr>
          <w:p w14:paraId="5F21EE4B" w14:textId="77777777" w:rsidR="00490FCE" w:rsidRDefault="00000000">
            <w:r>
              <w:rPr>
                <w:rFonts w:ascii="Times New Roman" w:hAnsi="Times New Roman"/>
                <w:sz w:val="20"/>
              </w:rPr>
              <w:t>Experiment design for learning rate warmup on transformer stability</w:t>
            </w:r>
          </w:p>
        </w:tc>
        <w:tc>
          <w:tcPr>
            <w:tcW w:w="2880" w:type="dxa"/>
          </w:tcPr>
          <w:p w14:paraId="33BFA229" w14:textId="77777777" w:rsidR="00490FCE" w:rsidRDefault="00000000">
            <w:r>
              <w:rPr>
                <w:rFonts w:ascii="Times New Roman" w:hAnsi="Times New Roman"/>
                <w:sz w:val="20"/>
              </w:rPr>
              <w:t>Useful — rigorous and complete</w:t>
            </w:r>
          </w:p>
        </w:tc>
      </w:tr>
      <w:tr w:rsidR="00490FCE" w14:paraId="74F2860A" w14:textId="77777777">
        <w:tc>
          <w:tcPr>
            <w:tcW w:w="2880" w:type="dxa"/>
          </w:tcPr>
          <w:p w14:paraId="3AA8AEEE" w14:textId="77777777" w:rsidR="00490FCE" w:rsidRDefault="00000000">
            <w:r>
              <w:rPr>
                <w:rFonts w:ascii="Times New Roman" w:hAnsi="Times New Roman"/>
                <w:sz w:val="20"/>
              </w:rPr>
              <w:t>Biology</w:t>
            </w:r>
          </w:p>
        </w:tc>
        <w:tc>
          <w:tcPr>
            <w:tcW w:w="2880" w:type="dxa"/>
          </w:tcPr>
          <w:p w14:paraId="744BAF95" w14:textId="77777777" w:rsidR="00490FCE" w:rsidRDefault="00000000">
            <w:r>
              <w:rPr>
                <w:rFonts w:ascii="Times New Roman" w:hAnsi="Times New Roman"/>
                <w:sz w:val="20"/>
              </w:rPr>
              <w:t>CRISPR knockout strategy for BRCA1 in HEK293 cells</w:t>
            </w:r>
          </w:p>
        </w:tc>
        <w:tc>
          <w:tcPr>
            <w:tcW w:w="2880" w:type="dxa"/>
          </w:tcPr>
          <w:p w14:paraId="169BE024" w14:textId="77777777" w:rsidR="00490FCE" w:rsidRDefault="00000000">
            <w:r>
              <w:rPr>
                <w:rFonts w:ascii="Times New Roman" w:hAnsi="Times New Roman"/>
                <w:sz w:val="20"/>
              </w:rPr>
              <w:t>Useful — accurate, safe</w:t>
            </w:r>
          </w:p>
        </w:tc>
      </w:tr>
      <w:tr w:rsidR="00490FCE" w14:paraId="572E1EFA" w14:textId="77777777">
        <w:tc>
          <w:tcPr>
            <w:tcW w:w="2880" w:type="dxa"/>
          </w:tcPr>
          <w:p w14:paraId="170D19FB" w14:textId="77777777" w:rsidR="00490FCE" w:rsidRDefault="00000000">
            <w:r>
              <w:rPr>
                <w:rFonts w:ascii="Times New Roman" w:hAnsi="Times New Roman"/>
                <w:sz w:val="20"/>
              </w:rPr>
              <w:t>Flywheel</w:t>
            </w:r>
          </w:p>
        </w:tc>
        <w:tc>
          <w:tcPr>
            <w:tcW w:w="2880" w:type="dxa"/>
          </w:tcPr>
          <w:p w14:paraId="6CAA7ED5" w14:textId="77777777" w:rsidR="00490FCE" w:rsidRDefault="00000000">
            <w:r>
              <w:rPr>
                <w:rFonts w:ascii="Times New Roman" w:hAnsi="Times New Roman"/>
                <w:sz w:val="20"/>
              </w:rPr>
              <w:t>DPO training loop implementation</w:t>
            </w:r>
          </w:p>
        </w:tc>
        <w:tc>
          <w:tcPr>
            <w:tcW w:w="2880" w:type="dxa"/>
          </w:tcPr>
          <w:p w14:paraId="63D0AA9C" w14:textId="77777777" w:rsidR="00490FCE" w:rsidRDefault="00000000">
            <w:r>
              <w:rPr>
                <w:rFonts w:ascii="Times New Roman" w:hAnsi="Times New Roman"/>
                <w:sz w:val="20"/>
              </w:rPr>
              <w:t>Useful — correct, best-practice</w:t>
            </w:r>
          </w:p>
        </w:tc>
      </w:tr>
      <w:tr w:rsidR="00490FCE" w14:paraId="505B2862" w14:textId="77777777">
        <w:tc>
          <w:tcPr>
            <w:tcW w:w="2880" w:type="dxa"/>
          </w:tcPr>
          <w:p w14:paraId="1F6743C6" w14:textId="77777777" w:rsidR="00490FCE" w:rsidRDefault="00000000">
            <w:r>
              <w:rPr>
                <w:rFonts w:ascii="Times New Roman" w:hAnsi="Times New Roman"/>
                <w:sz w:val="20"/>
              </w:rPr>
              <w:t>Write</w:t>
            </w:r>
          </w:p>
        </w:tc>
        <w:tc>
          <w:tcPr>
            <w:tcW w:w="2880" w:type="dxa"/>
          </w:tcPr>
          <w:p w14:paraId="579FCC6F" w14:textId="77777777" w:rsidR="00490FCE" w:rsidRDefault="00000000">
            <w:r>
              <w:rPr>
                <w:rFonts w:ascii="Times New Roman" w:hAnsi="Times New Roman"/>
                <w:sz w:val="20"/>
              </w:rPr>
              <w:t>Abstract for federated learning in medical imaging</w:t>
            </w:r>
          </w:p>
        </w:tc>
        <w:tc>
          <w:tcPr>
            <w:tcW w:w="2880" w:type="dxa"/>
          </w:tcPr>
          <w:p w14:paraId="28729F6F" w14:textId="77777777" w:rsidR="00490FCE" w:rsidRDefault="00000000">
            <w:r>
              <w:rPr>
                <w:rFonts w:ascii="Times New Roman" w:hAnsi="Times New Roman"/>
                <w:sz w:val="20"/>
              </w:rPr>
              <w:t>Useful — IMRAD structure, academic tone</w:t>
            </w:r>
          </w:p>
        </w:tc>
      </w:tr>
    </w:tbl>
    <w:p w14:paraId="5429273E" w14:textId="77777777" w:rsidR="00490FCE" w:rsidRDefault="00000000">
      <w:pPr>
        <w:jc w:val="center"/>
      </w:pPr>
      <w:r>
        <w:rPr>
          <w:rFonts w:ascii="Times New Roman" w:hAnsi="Times New Roman"/>
          <w:i/>
          <w:sz w:val="20"/>
        </w:rPr>
        <w:t>Table 6: LLM mode evaluation results</w:t>
      </w:r>
    </w:p>
    <w:p w14:paraId="49D36817" w14:textId="77777777" w:rsidR="00490FCE" w:rsidRDefault="00000000">
      <w:pPr>
        <w:pStyle w:val="Heading2"/>
      </w:pPr>
      <w:r>
        <w:rPr>
          <w:rFonts w:ascii="Times New Roman" w:hAnsi="Times New Roman"/>
        </w:rPr>
        <w:t>11.3 System Latency</w:t>
      </w:r>
    </w:p>
    <w:p w14:paraId="4E4D09C7" w14:textId="77777777" w:rsidR="00490FCE" w:rsidRDefault="00000000">
      <w:pPr>
        <w:spacing w:after="120"/>
      </w:pPr>
      <w:r>
        <w:rPr>
          <w:rFonts w:ascii="Times New Roman" w:hAnsi="Times New Roman"/>
          <w:sz w:val="24"/>
        </w:rPr>
        <w:t>Figure 7 shows measured latency for the key system operations. NVIDIA NIM's time-to-first-token of ~800 ms is within acceptable limits for an interactive research assistant. Supabase query latency (~50 ms) has negligible impact on the user-perceived response time.</w:t>
      </w:r>
    </w:p>
    <w:p w14:paraId="7C7D05CF" w14:textId="77777777" w:rsidR="00490FCE" w:rsidRDefault="00000000">
      <w:pPr>
        <w:jc w:val="center"/>
      </w:pPr>
      <w:r>
        <w:rPr>
          <w:noProof/>
        </w:rPr>
        <w:drawing>
          <wp:inline distT="0" distB="0" distL="0" distR="0" wp14:anchorId="74884417" wp14:editId="2AA91FE4">
            <wp:extent cx="5303520" cy="26113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png"/>
                    <pic:cNvPicPr/>
                  </pic:nvPicPr>
                  <pic:blipFill>
                    <a:blip r:embed="rId12"/>
                    <a:stretch>
                      <a:fillRect/>
                    </a:stretch>
                  </pic:blipFill>
                  <pic:spPr>
                    <a:xfrm>
                      <a:off x="0" y="0"/>
                      <a:ext cx="5303520" cy="2611378"/>
                    </a:xfrm>
                    <a:prstGeom prst="rect">
                      <a:avLst/>
                    </a:prstGeom>
                  </pic:spPr>
                </pic:pic>
              </a:graphicData>
            </a:graphic>
          </wp:inline>
        </w:drawing>
      </w:r>
    </w:p>
    <w:p w14:paraId="6354D354" w14:textId="77777777" w:rsidR="00490FCE" w:rsidRDefault="00000000">
      <w:pPr>
        <w:jc w:val="center"/>
      </w:pPr>
      <w:r>
        <w:rPr>
          <w:rFonts w:ascii="Times New Roman" w:hAnsi="Times New Roman"/>
          <w:i/>
          <w:sz w:val="20"/>
        </w:rPr>
        <w:t>Figure 7: System latency benchmarks across key operations</w:t>
      </w:r>
    </w:p>
    <w:p w14:paraId="483C248B" w14:textId="77777777" w:rsidR="00490FCE" w:rsidRDefault="00490FCE"/>
    <w:p w14:paraId="4652B8F8" w14:textId="77777777" w:rsidR="00490FCE" w:rsidRDefault="00000000">
      <w:pPr>
        <w:pStyle w:val="Heading1"/>
      </w:pPr>
      <w:r>
        <w:rPr>
          <w:rFonts w:ascii="Times New Roman" w:hAnsi="Times New Roman"/>
        </w:rPr>
        <w:t>12. Results and Discussion</w:t>
      </w:r>
    </w:p>
    <w:p w14:paraId="6E8EDF14" w14:textId="77777777" w:rsidR="00490FCE" w:rsidRDefault="00000000">
      <w:pPr>
        <w:spacing w:after="120"/>
        <w:ind w:firstLine="720"/>
      </w:pPr>
      <w:r>
        <w:rPr>
          <w:rFonts w:ascii="Times New Roman" w:hAnsi="Times New Roman"/>
          <w:sz w:val="24"/>
        </w:rPr>
        <w:t>The implementation demonstrates that a single Next.js application can serve as a full research workspace, integrating LLM inference, payment processing, authentication, and email in a coherent, production-ready architecture. Key technical achievements include: dual-provider LLM fallback operating transparently; per-model trial tracking enforced server-side; HMAC-verified payment webhooks; and mobile-first responsive design.</w:t>
      </w:r>
    </w:p>
    <w:p w14:paraId="7A10EC10" w14:textId="77777777" w:rsidR="00490FCE" w:rsidRDefault="00000000">
      <w:pPr>
        <w:spacing w:after="120"/>
        <w:ind w:firstLine="720"/>
      </w:pPr>
      <w:r>
        <w:rPr>
          <w:rFonts w:ascii="Times New Roman" w:hAnsi="Times New Roman"/>
          <w:sz w:val="24"/>
        </w:rPr>
        <w:t>Early traction — 2,400+ waitlist signups without paid advertising — validates the core hypothesis that researchers want a unified workspace. The primary limitation is that the stateful compute layer (persistent sandboxes, elastic GPU orchestration) is designed but not yet implemented. Workflow templates also function as prompts rather than executable programs, pending the tool-calling architecture.</w:t>
      </w:r>
    </w:p>
    <w:p w14:paraId="763D0DEE" w14:textId="77777777" w:rsidR="00490FCE" w:rsidRDefault="00000000">
      <w:pPr>
        <w:pStyle w:val="Heading1"/>
      </w:pPr>
      <w:r>
        <w:rPr>
          <w:rFonts w:ascii="Times New Roman" w:hAnsi="Times New Roman"/>
        </w:rPr>
        <w:t>13. Limitations and Future Work</w:t>
      </w:r>
    </w:p>
    <w:p w14:paraId="1F4C67DD" w14:textId="77777777" w:rsidR="00490FCE" w:rsidRDefault="00000000">
      <w:pPr>
        <w:pStyle w:val="Heading2"/>
      </w:pPr>
      <w:r>
        <w:rPr>
          <w:rFonts w:ascii="Times New Roman" w:hAnsi="Times New Roman"/>
        </w:rPr>
        <w:t>13.1 Current Limitations</w:t>
      </w:r>
    </w:p>
    <w:p w14:paraId="51393B43" w14:textId="77777777" w:rsidR="00490FCE" w:rsidRDefault="00000000">
      <w:pPr>
        <w:pStyle w:val="ListBullet"/>
      </w:pPr>
      <w:r>
        <w:rPr>
          <w:rFonts w:ascii="Times New Roman" w:hAnsi="Times New Roman"/>
          <w:sz w:val="24"/>
        </w:rPr>
        <w:t>Compute layer: persistent runtime is designed but not yet implemented.</w:t>
      </w:r>
    </w:p>
    <w:p w14:paraId="1BA3591A" w14:textId="77777777" w:rsidR="00490FCE" w:rsidRDefault="00000000">
      <w:pPr>
        <w:pStyle w:val="ListBullet"/>
      </w:pPr>
      <w:r>
        <w:rPr>
          <w:rFonts w:ascii="Times New Roman" w:hAnsi="Times New Roman"/>
          <w:sz w:val="24"/>
        </w:rPr>
        <w:t>Workflow execution: templates are prompts, not executable multi-step agents.</w:t>
      </w:r>
    </w:p>
    <w:p w14:paraId="649DF32A" w14:textId="77777777" w:rsidR="00490FCE" w:rsidRDefault="00000000">
      <w:pPr>
        <w:pStyle w:val="ListBullet"/>
      </w:pPr>
      <w:r>
        <w:rPr>
          <w:rFonts w:ascii="Times New Roman" w:hAnsi="Times New Roman"/>
          <w:sz w:val="24"/>
        </w:rPr>
        <w:t>Context management: no context compression for long sessions.</w:t>
      </w:r>
    </w:p>
    <w:p w14:paraId="1A867F5B" w14:textId="77777777" w:rsidR="00490FCE" w:rsidRDefault="00000000">
      <w:pPr>
        <w:pStyle w:val="ListBullet"/>
      </w:pPr>
      <w:r>
        <w:rPr>
          <w:rFonts w:ascii="Times New Roman" w:hAnsi="Times New Roman"/>
          <w:sz w:val="24"/>
        </w:rPr>
        <w:t>Collaboration: single-user only; multi-user sessions are planned.</w:t>
      </w:r>
    </w:p>
    <w:p w14:paraId="34D08B85" w14:textId="77777777" w:rsidR="00490FCE" w:rsidRDefault="00000000">
      <w:pPr>
        <w:pStyle w:val="ListBullet"/>
      </w:pPr>
      <w:r>
        <w:rPr>
          <w:rFonts w:ascii="Times New Roman" w:hAnsi="Times New Roman"/>
          <w:sz w:val="24"/>
        </w:rPr>
        <w:t>File ingestion: PDF and dataset upload not yet supported.</w:t>
      </w:r>
    </w:p>
    <w:p w14:paraId="3F852F67" w14:textId="77777777" w:rsidR="00490FCE" w:rsidRDefault="00000000">
      <w:pPr>
        <w:pStyle w:val="Heading2"/>
      </w:pPr>
      <w:r>
        <w:rPr>
          <w:rFonts w:ascii="Times New Roman" w:hAnsi="Times New Roman"/>
        </w:rPr>
        <w:t>13.2 Roadmap</w:t>
      </w:r>
    </w:p>
    <w:tbl>
      <w:tblPr>
        <w:tblStyle w:val="TableGrid"/>
        <w:tblW w:w="0" w:type="auto"/>
        <w:tblLook w:val="04A0" w:firstRow="1" w:lastRow="0" w:firstColumn="1" w:lastColumn="0" w:noHBand="0" w:noVBand="1"/>
      </w:tblPr>
      <w:tblGrid>
        <w:gridCol w:w="4320"/>
        <w:gridCol w:w="4320"/>
      </w:tblGrid>
      <w:tr w:rsidR="00490FCE" w14:paraId="23D78F1B" w14:textId="77777777">
        <w:tc>
          <w:tcPr>
            <w:tcW w:w="4320" w:type="dxa"/>
          </w:tcPr>
          <w:p w14:paraId="73786432" w14:textId="77777777" w:rsidR="00490FCE" w:rsidRDefault="00000000">
            <w:pPr>
              <w:jc w:val="center"/>
            </w:pPr>
            <w:r>
              <w:rPr>
                <w:rFonts w:ascii="Times New Roman" w:hAnsi="Times New Roman"/>
                <w:b/>
                <w:sz w:val="20"/>
              </w:rPr>
              <w:t>Horizon</w:t>
            </w:r>
          </w:p>
        </w:tc>
        <w:tc>
          <w:tcPr>
            <w:tcW w:w="4320" w:type="dxa"/>
          </w:tcPr>
          <w:p w14:paraId="6CA8D3F0" w14:textId="77777777" w:rsidR="00490FCE" w:rsidRDefault="00000000">
            <w:pPr>
              <w:jc w:val="center"/>
            </w:pPr>
            <w:r>
              <w:rPr>
                <w:rFonts w:ascii="Times New Roman" w:hAnsi="Times New Roman"/>
                <w:b/>
                <w:sz w:val="20"/>
              </w:rPr>
              <w:t>Deliverables</w:t>
            </w:r>
          </w:p>
        </w:tc>
      </w:tr>
      <w:tr w:rsidR="00490FCE" w14:paraId="0703F415" w14:textId="77777777">
        <w:tc>
          <w:tcPr>
            <w:tcW w:w="4320" w:type="dxa"/>
          </w:tcPr>
          <w:p w14:paraId="1F99CE76" w14:textId="77777777" w:rsidR="00490FCE" w:rsidRDefault="00000000">
            <w:r>
              <w:rPr>
                <w:rFonts w:ascii="Times New Roman" w:hAnsi="Times New Roman"/>
                <w:sz w:val="20"/>
              </w:rPr>
              <w:t>Near-term (0–6 months)</w:t>
            </w:r>
          </w:p>
        </w:tc>
        <w:tc>
          <w:tcPr>
            <w:tcW w:w="4320" w:type="dxa"/>
          </w:tcPr>
          <w:p w14:paraId="6A923B90" w14:textId="77777777" w:rsidR="00490FCE" w:rsidRDefault="00000000">
            <w:r>
              <w:rPr>
                <w:rFonts w:ascii="Times New Roman" w:hAnsi="Times New Roman"/>
                <w:sz w:val="20"/>
              </w:rPr>
              <w:t>RAG for paper ingestion, PDF upload, workflow tool-calling, GitHub integration</w:t>
            </w:r>
          </w:p>
        </w:tc>
      </w:tr>
      <w:tr w:rsidR="00490FCE" w14:paraId="0A63E369" w14:textId="77777777">
        <w:tc>
          <w:tcPr>
            <w:tcW w:w="4320" w:type="dxa"/>
          </w:tcPr>
          <w:p w14:paraId="3DB78B44" w14:textId="77777777" w:rsidR="00490FCE" w:rsidRDefault="00000000">
            <w:r>
              <w:rPr>
                <w:rFonts w:ascii="Times New Roman" w:hAnsi="Times New Roman"/>
                <w:sz w:val="20"/>
              </w:rPr>
              <w:t>Medium-term (6–18 months)</w:t>
            </w:r>
          </w:p>
        </w:tc>
        <w:tc>
          <w:tcPr>
            <w:tcW w:w="4320" w:type="dxa"/>
          </w:tcPr>
          <w:p w14:paraId="45668E0A" w14:textId="77777777" w:rsidR="00490FCE" w:rsidRDefault="00000000">
            <w:r>
              <w:rPr>
                <w:rFonts w:ascii="Times New Roman" w:hAnsi="Times New Roman"/>
                <w:sz w:val="20"/>
              </w:rPr>
              <w:t>Persistent compute (Modal), usage-based GPU billing, collaborative workspaces, AlphaFold API</w:t>
            </w:r>
          </w:p>
        </w:tc>
      </w:tr>
      <w:tr w:rsidR="00490FCE" w14:paraId="16F40052" w14:textId="77777777">
        <w:tc>
          <w:tcPr>
            <w:tcW w:w="4320" w:type="dxa"/>
          </w:tcPr>
          <w:p w14:paraId="3517FB74" w14:textId="77777777" w:rsidR="00490FCE" w:rsidRDefault="00000000">
            <w:r>
              <w:rPr>
                <w:rFonts w:ascii="Times New Roman" w:hAnsi="Times New Roman"/>
                <w:sz w:val="20"/>
              </w:rPr>
              <w:t>Long-term (18+ months)</w:t>
            </w:r>
          </w:p>
        </w:tc>
        <w:tc>
          <w:tcPr>
            <w:tcW w:w="4320" w:type="dxa"/>
          </w:tcPr>
          <w:p w14:paraId="74164F7A" w14:textId="77777777" w:rsidR="00490FCE" w:rsidRDefault="00000000">
            <w:r>
              <w:rPr>
                <w:rFonts w:ascii="Times New Roman" w:hAnsi="Times New Roman"/>
                <w:sz w:val="20"/>
              </w:rPr>
              <w:t>Proprietary scientific LLM, institutional licensing, third-party workflow API</w:t>
            </w:r>
          </w:p>
        </w:tc>
      </w:tr>
    </w:tbl>
    <w:p w14:paraId="29BD0D27" w14:textId="77777777" w:rsidR="00490FCE" w:rsidRDefault="00000000">
      <w:pPr>
        <w:jc w:val="center"/>
      </w:pPr>
      <w:r>
        <w:rPr>
          <w:rFonts w:ascii="Times New Roman" w:hAnsi="Times New Roman"/>
          <w:i/>
          <w:sz w:val="20"/>
        </w:rPr>
        <w:t>Table 7: Development roadmap</w:t>
      </w:r>
    </w:p>
    <w:p w14:paraId="54AE4FF5" w14:textId="77777777" w:rsidR="00490FCE" w:rsidRDefault="00000000">
      <w:pPr>
        <w:pStyle w:val="Heading1"/>
      </w:pPr>
      <w:r>
        <w:rPr>
          <w:rFonts w:ascii="Times New Roman" w:hAnsi="Times New Roman"/>
        </w:rPr>
        <w:t>14. Conclusion</w:t>
      </w:r>
    </w:p>
    <w:p w14:paraId="3E3E4C16" w14:textId="77777777" w:rsidR="00490FCE" w:rsidRDefault="00000000">
      <w:pPr>
        <w:spacing w:after="120"/>
        <w:ind w:firstLine="720"/>
      </w:pPr>
      <w:r>
        <w:rPr>
          <w:rFonts w:ascii="Times New Roman" w:hAnsi="Times New Roman"/>
          <w:sz w:val="24"/>
        </w:rPr>
        <w:t>Veil represents a synthesis of modern full-stack web development, large language model deployment, and product design in service of a clear goal: to eliminate the fragmentation that slows the research process. The technical architecture — dual-provider LLM fallback, per-model trial tracking, HMAC-verified webhooks, mobile-first design — reflects the engineering discipline needed for a commercial product, not merely a prototype.</w:t>
      </w:r>
    </w:p>
    <w:p w14:paraId="76F9B8E9" w14:textId="77777777" w:rsidR="00490FCE" w:rsidRDefault="00000000">
      <w:pPr>
        <w:spacing w:after="120"/>
        <w:ind w:firstLine="720"/>
      </w:pPr>
      <w:r>
        <w:rPr>
          <w:rFonts w:ascii="Times New Roman" w:hAnsi="Times New Roman"/>
          <w:sz w:val="24"/>
        </w:rPr>
        <w:lastRenderedPageBreak/>
        <w:t>Early traction (2,400+ waitlist signups) validates the core market hypothesis. The path to a fully realized platform — with executable workflows, persistent compute, collaborative features, and RAG-powered literature search — is clear. Veil is not merely a technical exercise; it is a bet that the research community deserves tools designed for how research actually works. The work presented here is the foundation of that bet.</w:t>
      </w:r>
    </w:p>
    <w:p w14:paraId="6537C970" w14:textId="77777777" w:rsidR="00490FCE" w:rsidRDefault="00000000">
      <w:r>
        <w:br w:type="page"/>
      </w:r>
    </w:p>
    <w:p w14:paraId="2837C533" w14:textId="77777777" w:rsidR="00490FCE" w:rsidRDefault="00000000">
      <w:pPr>
        <w:pStyle w:val="Heading1"/>
      </w:pPr>
      <w:r>
        <w:rPr>
          <w:rFonts w:ascii="Times New Roman" w:hAnsi="Times New Roman"/>
        </w:rPr>
        <w:lastRenderedPageBreak/>
        <w:t>References</w:t>
      </w:r>
    </w:p>
    <w:p w14:paraId="7E950480" w14:textId="77777777" w:rsidR="00490FCE" w:rsidRDefault="00000000">
      <w:pPr>
        <w:pStyle w:val="ListNumber"/>
      </w:pPr>
      <w:r>
        <w:rPr>
          <w:rFonts w:ascii="Times New Roman" w:hAnsi="Times New Roman"/>
        </w:rPr>
        <w:t>Brown, T. B., et al. (2020). Language Models are Few-Shot Learners. NeurIPS 2020. arXiv:2005.14165.</w:t>
      </w:r>
    </w:p>
    <w:p w14:paraId="35DA8D93" w14:textId="77777777" w:rsidR="00490FCE" w:rsidRDefault="00000000">
      <w:pPr>
        <w:pStyle w:val="ListNumber"/>
      </w:pPr>
      <w:r>
        <w:rPr>
          <w:rFonts w:ascii="Times New Roman" w:hAnsi="Times New Roman"/>
        </w:rPr>
        <w:t>Chen, M., et al. (2021). Evaluating Large Language Models Trained on Code. arXiv:2107.03374.</w:t>
      </w:r>
    </w:p>
    <w:p w14:paraId="1C76099C" w14:textId="77777777" w:rsidR="00490FCE" w:rsidRDefault="00000000">
      <w:pPr>
        <w:pStyle w:val="ListNumber"/>
      </w:pPr>
      <w:r>
        <w:rPr>
          <w:rFonts w:ascii="Times New Roman" w:hAnsi="Times New Roman"/>
        </w:rPr>
        <w:t>DeepSeek AI. (2025). DeepSeek-R1: Incentivizing Reasoning Capability in LLMs via Reinforcement Learning. arXiv:2501.12948.</w:t>
      </w:r>
    </w:p>
    <w:p w14:paraId="775B6AE7" w14:textId="77777777" w:rsidR="00490FCE" w:rsidRDefault="00000000">
      <w:pPr>
        <w:pStyle w:val="ListNumber"/>
      </w:pPr>
      <w:r>
        <w:rPr>
          <w:rFonts w:ascii="Times New Roman" w:hAnsi="Times New Roman"/>
        </w:rPr>
        <w:t>Jumper, J., et al. (2021). Highly accurate protein structure prediction with AlphaFold. Nature, 596, 583–589.</w:t>
      </w:r>
    </w:p>
    <w:p w14:paraId="092119D4" w14:textId="77777777" w:rsidR="00490FCE" w:rsidRDefault="00000000">
      <w:pPr>
        <w:pStyle w:val="ListNumber"/>
      </w:pPr>
      <w:r>
        <w:rPr>
          <w:rFonts w:ascii="Times New Roman" w:hAnsi="Times New Roman"/>
        </w:rPr>
        <w:t>Meta AI. (2023). Llama 2: Open Foundation and Fine-Tuned Chat Models. arXiv:2307.09288.</w:t>
      </w:r>
    </w:p>
    <w:p w14:paraId="55E8A1DF" w14:textId="77777777" w:rsidR="00490FCE" w:rsidRDefault="00000000">
      <w:pPr>
        <w:pStyle w:val="ListNumber"/>
      </w:pPr>
      <w:r>
        <w:rPr>
          <w:rFonts w:ascii="Times New Roman" w:hAnsi="Times New Roman"/>
        </w:rPr>
        <w:t>Meta AI. (2024). The Llama 3 Herd of Models. arXiv:2407.21783.</w:t>
      </w:r>
    </w:p>
    <w:p w14:paraId="5896C944" w14:textId="77777777" w:rsidR="00490FCE" w:rsidRDefault="00000000">
      <w:pPr>
        <w:pStyle w:val="ListNumber"/>
      </w:pPr>
      <w:r>
        <w:rPr>
          <w:rFonts w:ascii="Times New Roman" w:hAnsi="Times New Roman"/>
        </w:rPr>
        <w:t>NVIDIA. (2024). NVIDIA NIM: Optimized Inference Microservices for AI Models. NVIDIA Developer Documentation.</w:t>
      </w:r>
    </w:p>
    <w:p w14:paraId="2BB42D11" w14:textId="77777777" w:rsidR="00490FCE" w:rsidRDefault="00000000">
      <w:pPr>
        <w:pStyle w:val="ListNumber"/>
      </w:pPr>
      <w:r>
        <w:rPr>
          <w:rFonts w:ascii="Times New Roman" w:hAnsi="Times New Roman"/>
        </w:rPr>
        <w:t>Singhal, K., et al. (2023). Large Language Models Encode Clinical Knowledge. Nature, 620, 172–180.</w:t>
      </w:r>
    </w:p>
    <w:p w14:paraId="3A31A637" w14:textId="77777777" w:rsidR="00490FCE" w:rsidRDefault="00000000">
      <w:pPr>
        <w:pStyle w:val="ListNumber"/>
      </w:pPr>
      <w:r>
        <w:rPr>
          <w:rFonts w:ascii="Times New Roman" w:hAnsi="Times New Roman"/>
        </w:rPr>
        <w:t>Supabase. (2024). Supabase Documentation. https://supabase.com/docs</w:t>
      </w:r>
    </w:p>
    <w:p w14:paraId="1DC258EF" w14:textId="77777777" w:rsidR="00490FCE" w:rsidRDefault="00000000">
      <w:pPr>
        <w:pStyle w:val="ListNumber"/>
      </w:pPr>
      <w:r>
        <w:rPr>
          <w:rFonts w:ascii="Times New Roman" w:hAnsi="Times New Roman"/>
        </w:rPr>
        <w:t>Thirunavukarasu, A. J., et al. (2023). Large language models in medicine. Nature Medicine, 29, 1930–1940.</w:t>
      </w:r>
    </w:p>
    <w:p w14:paraId="43DA9134" w14:textId="77777777" w:rsidR="00490FCE" w:rsidRDefault="00000000">
      <w:pPr>
        <w:pStyle w:val="ListNumber"/>
      </w:pPr>
      <w:r>
        <w:rPr>
          <w:rFonts w:ascii="Times New Roman" w:hAnsi="Times New Roman"/>
        </w:rPr>
        <w:t>Touvron, H., et al. (2023). Llama 2: Open Foundation and Fine-Tuned Chat Models. arXiv:2307.09288.</w:t>
      </w:r>
    </w:p>
    <w:p w14:paraId="33016390" w14:textId="77777777" w:rsidR="00490FCE" w:rsidRDefault="00000000">
      <w:pPr>
        <w:pStyle w:val="ListNumber"/>
      </w:pPr>
      <w:r>
        <w:rPr>
          <w:rFonts w:ascii="Times New Roman" w:hAnsi="Times New Roman"/>
        </w:rPr>
        <w:t>Vercel. (2024). Next.js Documentation. https://nextjs.org/docs</w:t>
      </w:r>
    </w:p>
    <w:p w14:paraId="575565D3" w14:textId="77777777" w:rsidR="00490FCE" w:rsidRDefault="00000000">
      <w:pPr>
        <w:pStyle w:val="ListNumber"/>
      </w:pPr>
      <w:r>
        <w:rPr>
          <w:rFonts w:ascii="Times New Roman" w:hAnsi="Times New Roman"/>
        </w:rPr>
        <w:t>Razorpay. (2024). Razorpay Payments API Documentation. https://razorpay.com/docs/</w:t>
      </w:r>
    </w:p>
    <w:p w14:paraId="023039AE" w14:textId="77777777" w:rsidR="00490FCE" w:rsidRDefault="00000000">
      <w:pPr>
        <w:pStyle w:val="ListNumber"/>
      </w:pPr>
      <w:r>
        <w:rPr>
          <w:rFonts w:ascii="Times New Roman" w:hAnsi="Times New Roman"/>
        </w:rPr>
        <w:t>OpenAI. (2024). GPT-4 Technical Report. arXiv:2303.08774.</w:t>
      </w:r>
    </w:p>
    <w:p w14:paraId="0F217C84" w14:textId="77777777" w:rsidR="00490FCE" w:rsidRDefault="00000000">
      <w:pPr>
        <w:pStyle w:val="ListNumber"/>
      </w:pPr>
      <w:r>
        <w:rPr>
          <w:rFonts w:ascii="Times New Roman" w:hAnsi="Times New Roman"/>
        </w:rPr>
        <w:t>Ouyang, L., et al. (2022). Training language models to follow instructions with human feedback. NeurIPS 2022. arXiv:2203.02155.</w:t>
      </w:r>
    </w:p>
    <w:p w14:paraId="12B27F31" w14:textId="77777777" w:rsidR="00490FCE" w:rsidRDefault="00490FCE"/>
    <w:p w14:paraId="64C63DDC" w14:textId="77777777" w:rsidR="00490FCE" w:rsidRDefault="00000000">
      <w:pPr>
        <w:jc w:val="center"/>
      </w:pPr>
      <w:r>
        <w:t>─────────────────────────────────────────────────────────────────</w:t>
      </w:r>
    </w:p>
    <w:p w14:paraId="24401091" w14:textId="77777777" w:rsidR="00490FCE" w:rsidRDefault="00000000">
      <w:pPr>
        <w:jc w:val="center"/>
      </w:pPr>
      <w:r>
        <w:rPr>
          <w:rFonts w:ascii="Times New Roman" w:hAnsi="Times New Roman"/>
          <w:i/>
          <w:sz w:val="20"/>
        </w:rPr>
        <w:t>University of Petroleum and Energy Studies (UPES), Dehradun</w:t>
      </w:r>
      <w:r>
        <w:rPr>
          <w:rFonts w:ascii="Times New Roman" w:hAnsi="Times New Roman"/>
          <w:i/>
          <w:sz w:val="20"/>
        </w:rPr>
        <w:br/>
        <w:t>Author: Vibhor Pandey  |  Guidance: Ms. Anushree Sah  |  May 2026</w:t>
      </w:r>
    </w:p>
    <w:sectPr w:rsidR="00490FC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2753292">
    <w:abstractNumId w:val="8"/>
  </w:num>
  <w:num w:numId="2" w16cid:durableId="2008821296">
    <w:abstractNumId w:val="6"/>
  </w:num>
  <w:num w:numId="3" w16cid:durableId="1651591491">
    <w:abstractNumId w:val="5"/>
  </w:num>
  <w:num w:numId="4" w16cid:durableId="277030470">
    <w:abstractNumId w:val="4"/>
  </w:num>
  <w:num w:numId="5" w16cid:durableId="83302484">
    <w:abstractNumId w:val="7"/>
  </w:num>
  <w:num w:numId="6" w16cid:durableId="47460019">
    <w:abstractNumId w:val="3"/>
  </w:num>
  <w:num w:numId="7" w16cid:durableId="1650477668">
    <w:abstractNumId w:val="2"/>
  </w:num>
  <w:num w:numId="8" w16cid:durableId="770978432">
    <w:abstractNumId w:val="1"/>
  </w:num>
  <w:num w:numId="9" w16cid:durableId="768156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C96"/>
    <w:rsid w:val="0015074B"/>
    <w:rsid w:val="0029639D"/>
    <w:rsid w:val="00326F90"/>
    <w:rsid w:val="00490FCE"/>
    <w:rsid w:val="009427BB"/>
    <w:rsid w:val="00AA1D8D"/>
    <w:rsid w:val="00B47730"/>
    <w:rsid w:val="00C748B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DBF802A-AE31-4F6C-AD36-165244B03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2875</Words>
  <Characters>16393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Vibhor pandey</cp:lastModifiedBy>
  <cp:revision>3</cp:revision>
  <dcterms:created xsi:type="dcterms:W3CDTF">2013-12-23T23:15:00Z</dcterms:created>
  <dcterms:modified xsi:type="dcterms:W3CDTF">2026-05-01T08:29:00Z</dcterms:modified>
  <cp:category/>
</cp:coreProperties>
</file>