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Kenneth De Leon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Should Free Speech Protect Hate Speech</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the polarizing political climate of the recent decade, politics has been on the top of everyone’s mind and at the forefront of heated debate. One of the most heated political debates in recent history has been around the topic of free speech and more specifically hate speech.</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have any productive debate about whether or not hate speech should be protected under the first amendment and free speech, these terms must first be defined. Starting with hate speech, the </w:t>
      </w:r>
      <w:hyperlink r:id="rId6">
        <w:r w:rsidDel="00000000" w:rsidR="00000000" w:rsidRPr="00000000">
          <w:rPr>
            <w:rFonts w:ascii="Times New Roman" w:cs="Times New Roman" w:eastAsia="Times New Roman" w:hAnsi="Times New Roman"/>
            <w:color w:val="1155cc"/>
            <w:sz w:val="24"/>
            <w:szCs w:val="24"/>
            <w:u w:val="single"/>
            <w:rtl w:val="0"/>
          </w:rPr>
          <w:t xml:space="preserve">University of Wisconsin Milwaukee</w:t>
        </w:r>
      </w:hyperlink>
      <w:r w:rsidDel="00000000" w:rsidR="00000000" w:rsidRPr="00000000">
        <w:rPr>
          <w:rFonts w:ascii="Times New Roman" w:cs="Times New Roman" w:eastAsia="Times New Roman" w:hAnsi="Times New Roman"/>
          <w:sz w:val="24"/>
          <w:szCs w:val="24"/>
          <w:rtl w:val="0"/>
        </w:rPr>
        <w:t xml:space="preserve"> has defined hate speech as “any form of expression through which speakers intend to vilify, humiliate, or incite hatred against a group or a class of persons on the basis of race, religion, skin color, sexual identity, gender identity, ethnicity, disability, or national origin”. This definition describes speech that shows intent to vilify or negatively affect a certain marginalized group of people, whether that be direct or indirect harm. This could be any group such as immigrants, jews, African Americans, and more. The </w:t>
      </w:r>
      <w:hyperlink r:id="rId7">
        <w:r w:rsidDel="00000000" w:rsidR="00000000" w:rsidRPr="00000000">
          <w:rPr>
            <w:rFonts w:ascii="Times New Roman" w:cs="Times New Roman" w:eastAsia="Times New Roman" w:hAnsi="Times New Roman"/>
            <w:color w:val="1155cc"/>
            <w:sz w:val="24"/>
            <w:szCs w:val="24"/>
            <w:u w:val="single"/>
            <w:rtl w:val="0"/>
          </w:rPr>
          <w:t xml:space="preserve">United Nations</w:t>
        </w:r>
      </w:hyperlink>
      <w:r w:rsidDel="00000000" w:rsidR="00000000" w:rsidRPr="00000000">
        <w:rPr>
          <w:rFonts w:ascii="Times New Roman" w:cs="Times New Roman" w:eastAsia="Times New Roman" w:hAnsi="Times New Roman"/>
          <w:sz w:val="24"/>
          <w:szCs w:val="24"/>
          <w:rtl w:val="0"/>
        </w:rPr>
        <w:t xml:space="preserve"> defines hate speech as “offensive discourse targeting a group or an individual based on inherent characteristics (Such as race, religion, or gender) and that may threaten social peace”. This definition is slightly looser as it defines hate speech as “offensive discourse targeting a group or individual…”. In the University of Wisconsin Milwaukee’s definition, intent is a clear important factor and prerequisite to hate speech, while this factor of intent is absent in the definition from the United Nations. Furthermore, these definitions differ as the University’s definition states an intent to incite hatred while the UN’s definition states that hate speech must provide a potential threat to social peace (this is a clear requirement as the “and” implies that it must happen. Otherwise the definition would have used “or” in place of the “and” instead). However, in order to have a productive conversation about how to balance hate speech and free speech, there must be an agreed upon, clear definition of hate speech. Therefore, this paper will define hate speech as the following, “Hate speech is defined as any form of expression that has the intent to directly or indirectly cause harm or an unfavorable perception of a certain group on the basis of race, ethnicity, color, religion, gender, sex, disability, or national origin”. Adopting this definition which is arguably more strict than both the United Nations and University of Wisconsin Milwaukee’s definition will be favorable for the purpose of this debate. Having a stricter definition will be more favorable to the productivity of the debate and conversation as if the stricter definition is to be allowed, then the more loose definition would be allowed as well. </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fully be prepared, the idea of free speech must also be defined, but defining free speech is much easier as it is written in the Constitution which is the highest utmost law in the United States. The First Amendment of the US Constitution states “Congress shall make no law respecting an establishment of religion, or prohibiting the free exercise thereof; or abridging the freedom of speech, or of the press; or of the right of the people to peaceably assemble, and to petition the Government for a redress of grievances”. Put simply, Congress is not allowed to pass laws that limit the freedom of speech in the United States of America. </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language of the first amendment, there is debate of the extent to which speech is protected. It is clear that there is opportunity for conflict between the idea of hate speech and free speech. According to the first amendment, anybody should be allowed to say anything they want whenever they want. For example, if somebody said “Latinos are the laziest, least productive, most leech-like, and overall stupidest race in America”, the First Amendment clearly protects this speech and protects this person from imprisonment as Congress should not pass a law making that illegal, and therefore, the speaker would not be imprisoned. It is worth noting that this is a foolish thing to say, but nevertheless, this speech is undeniably protected. This being said, a reasonable person unfamiliar with the debate might say “That is a clear example of hate speech, it is targeted towards a specific racial group, latinos, and has clear intent to harm the reputation of the Latino community by painting them in a bad light. If this speech is protected by the Constitution, why is there any debate at all”. This sentiment is true. Speech like this is undeniably protected by the first amendment, and wondering whether the debate has any basis is only natural. However, to understand this question, one must look throughout the United States’ young history. </w:t>
      </w:r>
    </w:p>
    <w:p w:rsidR="00000000" w:rsidDel="00000000" w:rsidP="00000000" w:rsidRDefault="00000000" w:rsidRPr="00000000" w14:paraId="0000000C">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consider the Espionage Act of 1917, an illustrative example of the limitations of the first amendment. Section 3 of the </w:t>
      </w:r>
      <w:hyperlink r:id="rId8">
        <w:r w:rsidDel="00000000" w:rsidR="00000000" w:rsidRPr="00000000">
          <w:rPr>
            <w:rFonts w:ascii="Times New Roman" w:cs="Times New Roman" w:eastAsia="Times New Roman" w:hAnsi="Times New Roman"/>
            <w:color w:val="1155cc"/>
            <w:sz w:val="24"/>
            <w:szCs w:val="24"/>
            <w:u w:val="single"/>
            <w:rtl w:val="0"/>
          </w:rPr>
          <w:t xml:space="preserve">Espionage Act</w:t>
        </w:r>
      </w:hyperlink>
      <w:r w:rsidDel="00000000" w:rsidR="00000000" w:rsidRPr="00000000">
        <w:rPr>
          <w:rFonts w:ascii="Times New Roman" w:cs="Times New Roman" w:eastAsia="Times New Roman" w:hAnsi="Times New Roman"/>
          <w:sz w:val="24"/>
          <w:szCs w:val="24"/>
          <w:rtl w:val="0"/>
        </w:rPr>
        <w:t xml:space="preserve"> states:</w:t>
      </w:r>
    </w:p>
    <w:p w:rsidR="00000000" w:rsidDel="00000000" w:rsidP="00000000" w:rsidRDefault="00000000" w:rsidRPr="00000000" w14:paraId="0000000D">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Whoever, when the United States is at war, shall wilfully make or convey false reports or false statements with intent to interfere with the operation or success of the military or naval forces of the United States or to promote the success of its enemies and whoever when the United States is at war, shall wilfully cause or attempt to cause insubordination, disloyalty, mutiny, refusal of duty, in the military or naval forces of the United States, or shall wilfully obstruct the recruiting or enlistment service of the United States, to the injury of the service or of the United States, shall be punished by a fine of not more than $10,000 or imprisonment for not more than twenty years, or both.”</w:t>
      </w:r>
    </w:p>
    <w:p w:rsidR="00000000" w:rsidDel="00000000" w:rsidP="00000000" w:rsidRDefault="00000000" w:rsidRPr="00000000" w14:paraId="0000000E">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wartime law states that if someone were to willfully make false statements or reports that promote the success of the United States’ enemies, or are deemed to the injury of the United States can be punished for up to $10,000 and twenty years in prison. This would mean that if in 1918, someone were to say to a police officer “I wish this war would end and Germany would just win already!”, this person could legally be arrested and punished by 20 years in prison and up to a $10,000 fine under the Espionage Act. It is worth noting that the goal and purpose of this act is to prevent espionage. Other sections of the Espionage Act prevent the photographing, sharing, and distribution of military bases, military knowledge, or anything associated with the United States and its military that could potentially be used to the detriment of the United States or its wartime efforts.  Proponents of the Espionage Act of 1917 would argue that a law like this is a special circumstance as it only applies during wartime. Furthermore, they would argue that the Espionage Act of 1917 is necessary to help protect against espionage and to protect the United States against its enemies from within. However, the goal of including the Espionage Act in this paper is not to be a critic of the Espionage Act in itself, but instead to use it as an example to show that Congress has limited the freedom of speech in the past. Considering the fact that the Espionage Act is still in effect today, although dormant, it is clear that the constitutionality of this act has been upheld. Admittedly, during peacetime saying a sentence with the same sentiment,  “I wish Germany would have won against the United States!” would not have been criminalized as it would be harmless. Although it would have come with stark social costs, the first amendment would protect the speaker from criminal charges. Yet still, the Espionage Act shows that there are cases in which Congress can limit the freedom of speech even if it is only in wartime. o</w:t>
      </w:r>
    </w:p>
    <w:p w:rsidR="00000000" w:rsidDel="00000000" w:rsidP="00000000" w:rsidRDefault="00000000" w:rsidRPr="00000000" w14:paraId="0000000F">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who argue that the First Amendment can not be limited in any capacity, would only reasonably ask whether or not the constitutionality of the Espionage Act has ever been called into question and whether or not the Supreme Court has upheld its constitutionality. If the Espionage Act’s constitutionality has never been questioned, then due to the Judicial Branch’s passive nature, it would be reasonable to argue that the Espionage Act should never have passed. Therefore, the First Amendment’s validity and ability to remain untouched remains upheld. However, this question has been answered. </w:t>
      </w:r>
    </w:p>
    <w:p w:rsidR="00000000" w:rsidDel="00000000" w:rsidP="00000000" w:rsidRDefault="00000000" w:rsidRPr="00000000" w14:paraId="00000010">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Espionage Act did not last two years without its legality being called into question. In Schenck v United States, a case brought before the Supreme Court in 1918, the validity and constitutionality of the Espionage Act was questioned. According to </w:t>
      </w:r>
      <w:hyperlink r:id="rId9">
        <w:r w:rsidDel="00000000" w:rsidR="00000000" w:rsidRPr="00000000">
          <w:rPr>
            <w:rFonts w:ascii="Times New Roman" w:cs="Times New Roman" w:eastAsia="Times New Roman" w:hAnsi="Times New Roman"/>
            <w:color w:val="1155cc"/>
            <w:sz w:val="24"/>
            <w:szCs w:val="24"/>
            <w:u w:val="single"/>
            <w:rtl w:val="0"/>
          </w:rPr>
          <w:t xml:space="preserve">Oyez</w:t>
        </w:r>
      </w:hyperlink>
      <w:r w:rsidDel="00000000" w:rsidR="00000000" w:rsidRPr="00000000">
        <w:rPr>
          <w:rFonts w:ascii="Times New Roman" w:cs="Times New Roman" w:eastAsia="Times New Roman" w:hAnsi="Times New Roman"/>
          <w:sz w:val="24"/>
          <w:szCs w:val="24"/>
          <w:rtl w:val="0"/>
        </w:rPr>
        <w:t xml:space="preserve">, “Charles Schenck and Elizabeth Baer distributed leaflets declaring that the draft violated the Thirteenth Amendment prohibition against involuntary servitude”. This distribution of leaflets was a clear violation of the Espionage Act. The Espionage Act states “whoever shall willfully…make or convey false reports or false statements with intent to interfere with the operation or successes of the military or naval forces of the United States… shall be punished…”. It is obvious that distributing pamphlets that argue against the validity of the military draft during World War I, would be considered as an “intent to interfere with the operation or successes of the military”. </w:t>
      </w:r>
      <w:hyperlink r:id="rId10">
        <w:r w:rsidDel="00000000" w:rsidR="00000000" w:rsidRPr="00000000">
          <w:rPr>
            <w:rFonts w:ascii="Times New Roman" w:cs="Times New Roman" w:eastAsia="Times New Roman" w:hAnsi="Times New Roman"/>
            <w:color w:val="1155cc"/>
            <w:sz w:val="24"/>
            <w:szCs w:val="24"/>
            <w:u w:val="single"/>
            <w:rtl w:val="0"/>
          </w:rPr>
          <w:t xml:space="preserve">Oyez </w:t>
        </w:r>
      </w:hyperlink>
      <w:r w:rsidDel="00000000" w:rsidR="00000000" w:rsidRPr="00000000">
        <w:rPr>
          <w:rFonts w:ascii="Times New Roman" w:cs="Times New Roman" w:eastAsia="Times New Roman" w:hAnsi="Times New Roman"/>
          <w:sz w:val="24"/>
          <w:szCs w:val="24"/>
          <w:rtl w:val="0"/>
        </w:rPr>
        <w:t xml:space="preserve">states that the question brought before the Supreme Court was “Did Schenck’s conviction under the Espionage Act for criticizing the draft violate his First Amendment right to freedom of speech?” With the clear question brought before the Supreme Court, a unanimous decision was reached. Schenck’s conviction under the Espionage Act was upheld and a new legal and constitutional precedent was set. </w:t>
      </w:r>
    </w:p>
    <w:p w:rsidR="00000000" w:rsidDel="00000000" w:rsidP="00000000" w:rsidRDefault="00000000" w:rsidRPr="00000000" w14:paraId="00000011">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opinion of  the court states “Words which, ordinarily and in many places, would be within the freedom of speech protected by the First Amendment, may become subject to prohibition when of such a nature and used in such circumstances as to create a clear and present danger that they will bring about the substantive evils which Congress has a right to prevent. The character of every act depends upon the circumstances in which it is done.” </w:t>
      </w:r>
    </w:p>
    <w:p w:rsidR="00000000" w:rsidDel="00000000" w:rsidP="00000000" w:rsidRDefault="00000000" w:rsidRPr="00000000" w14:paraId="00000012">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majority opinion of the court states that while normally freedom of speech and its protections would protect Schenck, the nature of the war and the environment and context that it creates, allows Congress to limit the first amendment’s protection. The basis for this newfound power and legal and constitutional precedent is that Congress has a responsibility to prevent a “clear and present danger” when it is able to. This is known as the clear and present danger doctrine, established by Schenck v United States. This idea is further explained by the majority opinion of Schenck v United States which states “The most stringent protection of free speech would not protect a man in falsely shouting fire in a theatre and causing a panic.” This well-known example establishes the clear and present danger doctrine and allows the freedom of speech to be abridged when it creates a clear and present danger. </w:t>
      </w:r>
    </w:p>
    <w:p w:rsidR="00000000" w:rsidDel="00000000" w:rsidP="00000000" w:rsidRDefault="00000000" w:rsidRPr="00000000" w14:paraId="00000013">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Establishing the clear and present danger doctrine leaves us with one unanswered question still in contention. Does hate speech create a clear and present danger? If it can be argued that hate speech creates a clear and present danger, then Congress would have jurisdiction and a responsibility to outlaw hate speech. However, if it can be argued that hate speech does not create a clear and present danger, then Congress does not have jurisdiction nor responsibility to outlaw the use of hate speech. This is the heart of the debate, and where the true argument lies. Before going into the arguments, one must understand that in our definition above, hate speech includes speech that negatively impacts the reputation of a specific group. This distinction is important because there is a huge difference between negatively affecting a groups’ reputation and creating a clear and present danger against that same group. For example, to damage a group’s reputation is an entirely different issue than to call for violence or danger against a certain group. By recognizing this difference, one can see how hate speech, while by definition causing damage, exists on a spectrum. There are levels and shades of gray to the concept of hate speech and if a law that regulates or abridges the population’s first amendment rights, it is only reasonable that it requires nuance. </w:t>
      </w:r>
    </w:p>
    <w:p w:rsidR="00000000" w:rsidDel="00000000" w:rsidP="00000000" w:rsidRDefault="00000000" w:rsidRPr="00000000" w14:paraId="00000014">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let us explore the argument supporting the idea that hate speech creates a clear and present danger, and should therefore be outlawed. The first and most common argument supporting the banning of hate speech is that outlawing hate speech would help prevent violence and social unrest. Diving into this argument, the main theory behind this argument is the idea that dehumanization leads to violence. This line of logic states that hate speech against a group dehumanizes and lessens the “human” and moral value of those who the hate speech targets. For example, if someone claimed “Asian-Americans are nothing but vermin infesting our country”, it is clear that this comparison of Asian-Americans to vermin takes away from their humanity, and compares them to an animal. This example of hate speech dehumanizes Asian Americans. From there, the theory states that because it is easier for people to commit violence against non-human things, violence is more likely to be made against those who are not seen as human. The logical conclusion is that hate speech leads to dehumanization and dehumanization leads to violence against the group that was targeted by the hate speech. Therefore, hate speech leads to violence. </w:t>
      </w:r>
    </w:p>
    <w:p w:rsidR="00000000" w:rsidDel="00000000" w:rsidP="00000000" w:rsidRDefault="00000000" w:rsidRPr="00000000" w14:paraId="00000015">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historical examples of this theory and how it might play out in the real world. The most obvious historical example of this can be seen when looking at Nazi Germany in 1945. Nazi Germany spent years building hatred for Jews through dehumanizing speech. According to </w:t>
      </w:r>
      <w:hyperlink r:id="rId11">
        <w:r w:rsidDel="00000000" w:rsidR="00000000" w:rsidRPr="00000000">
          <w:rPr>
            <w:rFonts w:ascii="Times New Roman" w:cs="Times New Roman" w:eastAsia="Times New Roman" w:hAnsi="Times New Roman"/>
            <w:color w:val="1155cc"/>
            <w:sz w:val="24"/>
            <w:szCs w:val="24"/>
            <w:u w:val="single"/>
            <w:rtl w:val="0"/>
          </w:rPr>
          <w:t xml:space="preserve">BBC</w:t>
        </w:r>
      </w:hyperlink>
      <w:r w:rsidDel="00000000" w:rsidR="00000000" w:rsidRPr="00000000">
        <w:rPr>
          <w:rFonts w:ascii="Times New Roman" w:cs="Times New Roman" w:eastAsia="Times New Roman" w:hAnsi="Times New Roman"/>
          <w:sz w:val="24"/>
          <w:szCs w:val="24"/>
          <w:rtl w:val="0"/>
        </w:rPr>
        <w:t xml:space="preserve">, “Before Hitler became Chancellor of Germany in 1933, many Jews were assimilated into German life”. While it is true that antisemitism was not born when Hitler became Chancellor in 1933, it would be illegitimate and unfair to say that Hitler’s appointment did not exacerbate the problem. The first example of Hitler using dehumanizing language in a meaningful way, was through Mein Kampf, Hitler’s autobiographical manifesto, and its popularization. A paper written by Stewart </w:t>
      </w:r>
      <w:hyperlink r:id="rId12">
        <w:r w:rsidDel="00000000" w:rsidR="00000000" w:rsidRPr="00000000">
          <w:rPr>
            <w:rFonts w:ascii="Times New Roman" w:cs="Times New Roman" w:eastAsia="Times New Roman" w:hAnsi="Times New Roman"/>
            <w:color w:val="1155cc"/>
            <w:sz w:val="24"/>
            <w:szCs w:val="24"/>
            <w:u w:val="single"/>
            <w:rtl w:val="0"/>
          </w:rPr>
          <w:t xml:space="preserve">Gabel </w:t>
        </w:r>
      </w:hyperlink>
      <w:r w:rsidDel="00000000" w:rsidR="00000000" w:rsidRPr="00000000">
        <w:rPr>
          <w:rFonts w:ascii="Times New Roman" w:cs="Times New Roman" w:eastAsia="Times New Roman" w:hAnsi="Times New Roman"/>
          <w:sz w:val="24"/>
          <w:szCs w:val="24"/>
          <w:rtl w:val="0"/>
        </w:rPr>
        <w:t xml:space="preserve">and published by the University of Denver states “Excerpts from Hitler’s writings in Mein Kampf emphasize an ideology that led to increasingly severe dehumanization of the Jews”. </w:t>
      </w:r>
      <w:hyperlink r:id="rId13">
        <w:r w:rsidDel="00000000" w:rsidR="00000000" w:rsidRPr="00000000">
          <w:rPr>
            <w:rFonts w:ascii="Times New Roman" w:cs="Times New Roman" w:eastAsia="Times New Roman" w:hAnsi="Times New Roman"/>
            <w:color w:val="1155cc"/>
            <w:sz w:val="24"/>
            <w:szCs w:val="24"/>
            <w:u w:val="single"/>
            <w:rtl w:val="0"/>
          </w:rPr>
          <w:t xml:space="preserve">Gabel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continues to write </w:t>
      </w:r>
    </w:p>
    <w:p w:rsidR="00000000" w:rsidDel="00000000" w:rsidP="00000000" w:rsidRDefault="00000000" w:rsidRPr="00000000" w14:paraId="00000016">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“Blaming Jewish people justified anger and rage at the loss of standing and position that Germany was forced to accept following its defeat in World War I. Other dehumanizing tactics included propaganda conveying unfounded assumptions of a worldwide plot of Jews to take over the world through extensive and nefarious financial dealings; beliefs that Jews…were a threat to the civic and professional status of those identified as Aryans…”</w:t>
      </w:r>
    </w:p>
    <w:p w:rsidR="00000000" w:rsidDel="00000000" w:rsidP="00000000" w:rsidRDefault="00000000" w:rsidRPr="00000000" w14:paraId="00000017">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Hitler’s dehumanizing speech portrayed Jews as the enemy and portrayed them as less than human, making creating unfavorable policies against Jews easier, and making violence against Jews easier to commit. This was all seen throughout the mid 1930s to mid 1940s with events such as Kristelnacht, the Holocaust, and World War II overall. Without even going into history before the modern era, another example that comes to mind is the dehumanization of the African people in order to enslave them. </w:t>
      </w:r>
      <w:r w:rsidDel="00000000" w:rsidR="00000000" w:rsidRPr="00000000">
        <w:rPr>
          <w:rFonts w:ascii="Times New Roman" w:cs="Times New Roman" w:eastAsia="Times New Roman" w:hAnsi="Times New Roman"/>
          <w:sz w:val="24"/>
          <w:szCs w:val="24"/>
          <w:highlight w:val="yellow"/>
          <w:rtl w:val="0"/>
        </w:rPr>
        <w:t xml:space="preserve">Don't even need a quote they were called property.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is clear that there is a link between dehumanizing speech and violence which has been seen many times throughout history as a way to commit violence against marginalized groups. Therefore, there is a basis and reason behind the argument stating that hate speech, which is usually dehumanizing, has a clear link to violence. </w:t>
      </w:r>
    </w:p>
    <w:p w:rsidR="00000000" w:rsidDel="00000000" w:rsidP="00000000" w:rsidRDefault="00000000" w:rsidRPr="00000000" w14:paraId="00000018">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example of the link between hate speech and violence is the Pittsburgh synagogue shooting that occurred on October 27, 2018. According to </w:t>
      </w:r>
      <w:hyperlink r:id="rId14">
        <w:r w:rsidDel="00000000" w:rsidR="00000000" w:rsidRPr="00000000">
          <w:rPr>
            <w:rFonts w:ascii="Times New Roman" w:cs="Times New Roman" w:eastAsia="Times New Roman" w:hAnsi="Times New Roman"/>
            <w:color w:val="1155cc"/>
            <w:sz w:val="24"/>
            <w:szCs w:val="24"/>
            <w:u w:val="single"/>
            <w:rtl w:val="0"/>
          </w:rPr>
          <w:t xml:space="preserve">PBS News</w:t>
        </w:r>
      </w:hyperlink>
      <w:r w:rsidDel="00000000" w:rsidR="00000000" w:rsidRPr="00000000">
        <w:rPr>
          <w:rFonts w:ascii="Times New Roman" w:cs="Times New Roman" w:eastAsia="Times New Roman" w:hAnsi="Times New Roman"/>
          <w:sz w:val="24"/>
          <w:szCs w:val="24"/>
          <w:rtl w:val="0"/>
        </w:rPr>
        <w:t xml:space="preserve">, “A truck driver who spewed hatred of Jews was convicted Friday of barging into a Pittsburgh synagogue and shooting everyone he could find, killing 11 congregants in an act of antisemitic terror”. </w:t>
      </w:r>
      <w:hyperlink r:id="rId15">
        <w:r w:rsidDel="00000000" w:rsidR="00000000" w:rsidRPr="00000000">
          <w:rPr>
            <w:rFonts w:ascii="Times New Roman" w:cs="Times New Roman" w:eastAsia="Times New Roman" w:hAnsi="Times New Roman"/>
            <w:color w:val="1155cc"/>
            <w:sz w:val="24"/>
            <w:szCs w:val="24"/>
            <w:u w:val="single"/>
            <w:rtl w:val="0"/>
          </w:rPr>
          <w:t xml:space="preserve">PBS News</w:t>
        </w:r>
      </w:hyperlink>
      <w:r w:rsidDel="00000000" w:rsidR="00000000" w:rsidRPr="00000000">
        <w:rPr>
          <w:rFonts w:ascii="Times New Roman" w:cs="Times New Roman" w:eastAsia="Times New Roman" w:hAnsi="Times New Roman"/>
          <w:sz w:val="24"/>
          <w:szCs w:val="24"/>
          <w:rtl w:val="0"/>
        </w:rPr>
        <w:t xml:space="preserve"> continues “Over 11 days of testimony, jurors learned that Bowers had extensively posted, shared or liked antisemitic and white supremacist content…and praised Hitler and the Holocaust.” It is clear that even in the present day, and this time in the United States, somebody who engages in hate speech against a marginalized group also engages in violence against that group. </w:t>
      </w:r>
    </w:p>
    <w:p w:rsidR="00000000" w:rsidDel="00000000" w:rsidP="00000000" w:rsidRDefault="00000000" w:rsidRPr="00000000" w14:paraId="00000019">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and central nature of this debate has now shifted. Throughout this paper, the definition of hate speech has been established. It has been established that through the precedent set by Schenck v United States, Congress has the power, authority, and responsibility to pass laws that prevent and stop a “clear and present danger”. Furthermore, a link between hate speech, dehumanization, and violence has been established which shows the clear and present danger that gives Congress the power and reason to outlaw hate speech. Establishing this, it is reasonable to wonder if there is any debate at all and to come to the conclusion that hate speech should be outlawed. However, it is unfair to disregard the anti-restriction argument in a topic that requires such nuance. </w:t>
      </w:r>
    </w:p>
    <w:p w:rsidR="00000000" w:rsidDel="00000000" w:rsidP="00000000" w:rsidRDefault="00000000" w:rsidRPr="00000000" w14:paraId="0000001A">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Examining the anti-restriction side, there is one main argument, and that is the 1st amendment and its protection of the freedom of speech. However, it is unreasonable to say that somebody should be allowed to say whatever they want, whenever they want. This idea that the context of a speech’s situation is relevant to whether or not certain speech should be legal or allowed was cemented by Schenck v. United States. Another example of this idea that is not seen in a court case can be seen in California Penal Code 422. This penal code outlaws the making of criminal threats. California Penal Code 422 is defined as:</w:t>
      </w:r>
    </w:p>
    <w:p w:rsidR="00000000" w:rsidDel="00000000" w:rsidP="00000000" w:rsidRDefault="00000000" w:rsidRPr="00000000" w14:paraId="0000001B">
      <w:pPr>
        <w:ind w:left="0"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Any person who willfully threatens to commit a crime which will result in death or great bodily injury to another person, with the specific intent that the statement, made verbally, in writing, or by means of an electronic communication device, is to be taken as a threat, even if there is no intent of actually carrying it out…shall be punished by imprisonment in the county jail not to exceed one year, or by imprisonment in the state prison.”</w:t>
      </w:r>
    </w:p>
    <w:p w:rsidR="00000000" w:rsidDel="00000000" w:rsidP="00000000" w:rsidRDefault="00000000" w:rsidRPr="00000000" w14:paraId="0000001C">
      <w:pPr>
        <w:ind w:left="0"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makes it illegal to make criminal threats that could result in any great bodily injury even without the intent to truly carry out the threat. Specifically, California Penal Code 422 outlaws even verbal threats, written threats, threats posted on social media, etc. I think it is reasonable to state that people should not be allowed to threaten others. It is hard to imagine a world where threatening someone with bodily injury (even with no intention to actually carry it out) is allowed and is not criminalized. Allowing this kind of speech would create a society with a weak fabric that few would support the creation of. Therefore, due to moral standards of society, and due to court rulings seen in Schenck v. United States, there is a certain line that must be drawn to limit free speech to a certain degree. The question then becomes where this line should be drawn and to what degree free speech should be limited. </w:t>
      </w:r>
    </w:p>
    <w:p w:rsidR="00000000" w:rsidDel="00000000" w:rsidP="00000000" w:rsidRDefault="00000000" w:rsidRPr="00000000" w14:paraId="0000001D">
      <w:pPr>
        <w:ind w:left="0"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With a topic as complex as potentially abridging the freedom of speech to limit hate speech, the solution requires nuance. In the Supreme Court’s interpretation of the first amendment, seen in the clear and present danger doctrine, the context of speech matters greatly. People do have the freedom of speech, but there are limitations. The limitation is that when the speech creates a clear and present danger to a person or to society, the speech is criminalized. However, this becomes more complicated when considering the fact that a majority of hate speech occurs online. According to the </w:t>
      </w: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Anti Defamation League Organization</w:t>
        </w:r>
      </w:hyperlink>
      <w:r w:rsidDel="00000000" w:rsidR="00000000" w:rsidRPr="00000000">
        <w:rPr>
          <w:rFonts w:ascii="Times New Roman" w:cs="Times New Roman" w:eastAsia="Times New Roman" w:hAnsi="Times New Roman"/>
          <w:sz w:val="24"/>
          <w:szCs w:val="24"/>
          <w:highlight w:val="white"/>
          <w:rtl w:val="0"/>
        </w:rPr>
        <w:t xml:space="preserve">, Facebook is the most common platform that perpetuates hate speech. Therefore, it may be difficult to confidently say that a post made on facebook can truly constitute a threat or danger to a person or to society. A Facebook post that reads “Jews are the worst!” does not create a clear and present danger. In isolation, if this post does create a danger, it is not clear, since the post is an opinion and can be disputed. The potential danger is also not “present” as there is no call to action that will be happening. Therefore, by the proposed solution established in this paper, there would be no need to stop this speech from happening. However, if a Facebook post read “All Jews need to die! Let’s meet at the Synagogue of Chicago, burn it down, and kill everybody inside next Saturday!”. This creates a clear danger with the threat of burning down a synagogue, and a threat of killing whoever is inside the synagogue. The danger presented is also present because there is a call to action for the violence to occur on a specific day, which is next Saturday. According to the balance drawn between hate speech and free speech in this paper, the person who made this post would need to be investigated for criminal charges.</w:t>
      </w:r>
    </w:p>
    <w:p w:rsidR="00000000" w:rsidDel="00000000" w:rsidP="00000000" w:rsidRDefault="00000000" w:rsidRPr="00000000" w14:paraId="0000001E">
      <w:pPr>
        <w:ind w:left="0"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However, it has long been established that the idea of “free speech” does not only encapsulate words, but also protects facial expressions, clothing expressions, protests, assemblies, etc. Therefore, putting the balance established of the clear and present danger balance between free and hate speech into practice may prove more difficult than expected. Examining an example, one can look at the recent protests at college campuses against Israel following the recent war that broke out between Israel and Hamas in early October of 2023. Students from the University of Southern California (USC) organized pro-Palestinian </w:t>
      </w: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protests</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on campus throughout late 2023. </w:t>
      </w: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USC</w:t>
        </w:r>
      </w:hyperlink>
      <w:r w:rsidDel="00000000" w:rsidR="00000000" w:rsidRPr="00000000">
        <w:rPr>
          <w:rFonts w:ascii="Times New Roman" w:cs="Times New Roman" w:eastAsia="Times New Roman" w:hAnsi="Times New Roman"/>
          <w:sz w:val="24"/>
          <w:szCs w:val="24"/>
          <w:highlight w:val="white"/>
          <w:rtl w:val="0"/>
        </w:rPr>
        <w:t xml:space="preserve"> quickly shut down these protests and dismantled encampments under threats of arrest. While it is true that in Tinker v Des Moines, the Supreme Court ruled that protests, specifically those made in school, are a protected form of free speech, USC’s nature as a private school, would allow them to ban protests without repercussions. However, University of California Los Angeles (</w:t>
      </w: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UCLA</w:t>
        </w:r>
      </w:hyperlink>
      <w:r w:rsidDel="00000000" w:rsidR="00000000" w:rsidRPr="00000000">
        <w:rPr>
          <w:rFonts w:ascii="Times New Roman" w:cs="Times New Roman" w:eastAsia="Times New Roman" w:hAnsi="Times New Roman"/>
          <w:sz w:val="24"/>
          <w:szCs w:val="24"/>
          <w:highlight w:val="white"/>
          <w:rtl w:val="0"/>
        </w:rPr>
        <w:t xml:space="preserve">), a state owned University also banned pro-Palestinian protests in an effort to comply with the Trump administration’s </w:t>
      </w: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crackdown</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on Pro Palestinian campus activities. To explain this crackdown, the Trump administration cites “</w:t>
      </w:r>
      <w:r w:rsidDel="00000000" w:rsidR="00000000" w:rsidRPr="00000000">
        <w:rPr>
          <w:rFonts w:ascii="Times New Roman" w:cs="Times New Roman" w:eastAsia="Times New Roman" w:hAnsi="Times New Roman"/>
          <w:sz w:val="24"/>
          <w:szCs w:val="24"/>
          <w:highlight w:val="white"/>
          <w:rtl w:val="0"/>
        </w:rPr>
        <w:t xml:space="preserve">the explosion of anti-Semitism on our campuses and in our streets since October 7, 2023”. Trump is citing anti-semitism as the reason for stifling and stopping pro-palestinian protests.</w:t>
      </w:r>
    </w:p>
    <w:p w:rsidR="00000000" w:rsidDel="00000000" w:rsidP="00000000" w:rsidRDefault="00000000" w:rsidRPr="00000000" w14:paraId="0000001F">
      <w:pPr>
        <w:ind w:left="0" w:firstLine="72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practice, the line of creating a clear and present danger can get blurred when discussing the balance of free and hate speech. Some would argue that…</w:t>
      </w:r>
      <w:r w:rsidDel="00000000" w:rsidR="00000000" w:rsidRPr="00000000">
        <w:rPr>
          <w:rtl w:val="0"/>
        </w:rPr>
      </w:r>
    </w:p>
    <w:p w:rsidR="00000000" w:rsidDel="00000000" w:rsidP="00000000" w:rsidRDefault="00000000" w:rsidRPr="00000000" w14:paraId="00000020">
      <w:pPr>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023">
      <w:pPr>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720"/>
        <w:jc w:val="left"/>
        <w:rPr>
          <w:rFonts w:ascii="Times New Roman" w:cs="Times New Roman" w:eastAsia="Times New Roman" w:hAnsi="Times New Roman"/>
          <w:sz w:val="24"/>
          <w:szCs w:val="24"/>
          <w:shd w:fill="a4c2f4" w:val="clear"/>
        </w:rPr>
      </w:pPr>
      <w:r w:rsidDel="00000000" w:rsidR="00000000" w:rsidRPr="00000000">
        <w:rPr>
          <w:rFonts w:ascii="Times New Roman" w:cs="Times New Roman" w:eastAsia="Times New Roman" w:hAnsi="Times New Roman"/>
          <w:sz w:val="24"/>
          <w:szCs w:val="24"/>
          <w:shd w:fill="a4c2f4" w:val="clear"/>
          <w:rtl w:val="0"/>
        </w:rPr>
        <w:t xml:space="preserve">While this link has been established, correlation does not necessarily mean causation. Therefore, does the link between hate speech and violence show that hate speech occurs more often when violence occurs? Or is hate speech the cause of the violence?</w:t>
      </w:r>
    </w:p>
    <w:p w:rsidR="00000000" w:rsidDel="00000000" w:rsidP="00000000" w:rsidRDefault="00000000" w:rsidRPr="00000000" w14:paraId="00000025">
      <w:pPr>
        <w:ind w:left="0" w:firstLine="720"/>
        <w:jc w:val="left"/>
        <w:rPr>
          <w:rFonts w:ascii="Times New Roman" w:cs="Times New Roman" w:eastAsia="Times New Roman" w:hAnsi="Times New Roman"/>
          <w:sz w:val="24"/>
          <w:szCs w:val="24"/>
          <w:shd w:fill="a4c2f4" w:val="clear"/>
        </w:rPr>
      </w:pPr>
      <w:r w:rsidDel="00000000" w:rsidR="00000000" w:rsidRPr="00000000">
        <w:rPr>
          <w:rtl w:val="0"/>
        </w:rPr>
      </w:r>
    </w:p>
    <w:p w:rsidR="00000000" w:rsidDel="00000000" w:rsidP="00000000" w:rsidRDefault="00000000" w:rsidRPr="00000000" w14:paraId="00000026">
      <w:pPr>
        <w:ind w:left="0" w:firstLine="720"/>
        <w:jc w:val="left"/>
        <w:rPr>
          <w:rFonts w:ascii="Times New Roman" w:cs="Times New Roman" w:eastAsia="Times New Roman" w:hAnsi="Times New Roman"/>
          <w:sz w:val="24"/>
          <w:szCs w:val="24"/>
          <w:shd w:fill="a4c2f4" w:val="clear"/>
        </w:rPr>
      </w:pPr>
      <w:r w:rsidDel="00000000" w:rsidR="00000000" w:rsidRPr="00000000">
        <w:rPr>
          <w:rtl w:val="0"/>
        </w:rPr>
      </w:r>
    </w:p>
    <w:p w:rsidR="00000000" w:rsidDel="00000000" w:rsidP="00000000" w:rsidRDefault="00000000" w:rsidRPr="00000000" w14:paraId="00000027">
      <w:pPr>
        <w:ind w:left="0" w:firstLine="720"/>
        <w:jc w:val="left"/>
        <w:rPr>
          <w:rFonts w:ascii="Times New Roman" w:cs="Times New Roman" w:eastAsia="Times New Roman" w:hAnsi="Times New Roman"/>
          <w:sz w:val="24"/>
          <w:szCs w:val="24"/>
          <w:shd w:fill="a4c2f4" w:val="clear"/>
        </w:rPr>
      </w:pPr>
      <w:r w:rsidDel="00000000" w:rsidR="00000000" w:rsidRPr="00000000">
        <w:rPr>
          <w:rtl w:val="0"/>
        </w:rPr>
      </w:r>
    </w:p>
    <w:p w:rsidR="00000000" w:rsidDel="00000000" w:rsidP="00000000" w:rsidRDefault="00000000" w:rsidRPr="00000000" w14:paraId="00000028">
      <w:pPr>
        <w:ind w:left="0" w:firstLine="720"/>
        <w:jc w:val="left"/>
        <w:rPr>
          <w:rFonts w:ascii="Times New Roman" w:cs="Times New Roman" w:eastAsia="Times New Roman" w:hAnsi="Times New Roman"/>
          <w:sz w:val="24"/>
          <w:szCs w:val="24"/>
          <w:shd w:fill="a4c2f4" w:val="clear"/>
        </w:rPr>
      </w:pPr>
      <w:r w:rsidDel="00000000" w:rsidR="00000000" w:rsidRPr="00000000">
        <w:rPr>
          <w:rtl w:val="0"/>
        </w:rPr>
      </w:r>
    </w:p>
    <w:p w:rsidR="00000000" w:rsidDel="00000000" w:rsidP="00000000" w:rsidRDefault="00000000" w:rsidRPr="00000000" w14:paraId="00000029">
      <w:pPr>
        <w:ind w:left="0" w:firstLine="720"/>
        <w:jc w:val="left"/>
        <w:rPr>
          <w:rFonts w:ascii="Times New Roman" w:cs="Times New Roman" w:eastAsia="Times New Roman" w:hAnsi="Times New Roman"/>
          <w:sz w:val="24"/>
          <w:szCs w:val="24"/>
          <w:shd w:fill="a4c2f4" w:val="clear"/>
        </w:rPr>
      </w:pPr>
      <w:r w:rsidDel="00000000" w:rsidR="00000000" w:rsidRPr="00000000">
        <w:rPr>
          <w:rFonts w:ascii="Times New Roman" w:cs="Times New Roman" w:eastAsia="Times New Roman" w:hAnsi="Times New Roman"/>
          <w:sz w:val="24"/>
          <w:szCs w:val="24"/>
          <w:shd w:fill="a4c2f4" w:val="clear"/>
          <w:rtl w:val="0"/>
        </w:rPr>
        <w:t xml:space="preserve">The most obvious example of how hate speech can lead to violence and social unrest is through hate crimes. According to Cornell Law School, United States Code 249 defines hate crime as </w:t>
      </w:r>
    </w:p>
    <w:p w:rsidR="00000000" w:rsidDel="00000000" w:rsidP="00000000" w:rsidRDefault="00000000" w:rsidRPr="00000000" w14:paraId="0000002A">
      <w:pPr>
        <w:ind w:left="0" w:firstLine="720"/>
        <w:jc w:val="left"/>
        <w:rPr>
          <w:rFonts w:ascii="Times New Roman" w:cs="Times New Roman" w:eastAsia="Times New Roman" w:hAnsi="Times New Roman"/>
          <w:sz w:val="24"/>
          <w:szCs w:val="24"/>
          <w:shd w:fill="a4c2f4" w:val="clear"/>
        </w:rPr>
      </w:pPr>
      <w:r w:rsidDel="00000000" w:rsidR="00000000" w:rsidRPr="00000000">
        <w:rPr>
          <w:rFonts w:ascii="Times New Roman" w:cs="Times New Roman" w:eastAsia="Times New Roman" w:hAnsi="Times New Roman"/>
          <w:sz w:val="24"/>
          <w:szCs w:val="24"/>
          <w:shd w:fill="a4c2f4" w:val="clear"/>
          <w:rtl w:val="0"/>
        </w:rPr>
        <w:t xml:space="preserve">“Whoever…</w:t>
      </w:r>
      <w:r w:rsidDel="00000000" w:rsidR="00000000" w:rsidRPr="00000000">
        <w:rPr>
          <w:rFonts w:ascii="Times New Roman" w:cs="Times New Roman" w:eastAsia="Times New Roman" w:hAnsi="Times New Roman"/>
          <w:sz w:val="24"/>
          <w:szCs w:val="24"/>
          <w:shd w:fill="a4c2f4" w:val="clear"/>
          <w:rtl w:val="0"/>
        </w:rPr>
        <w:t xml:space="preserve">willfully causes bodily injury to any person or, through the use of fire, a firearm, a dangerous weapon, or an explosive or incendiary device, attempts to cause bodily injury to any person, because of the actual or perceived religion, national origin, gender, sexual orientation, gender identity, or disability of any person, shall be imprisoned not more than 10 years, fined in accordance with this title, or both…”.</w:t>
      </w:r>
    </w:p>
    <w:p w:rsidR="00000000" w:rsidDel="00000000" w:rsidP="00000000" w:rsidRDefault="00000000" w:rsidRPr="00000000" w14:paraId="0000002B">
      <w:pPr>
        <w:ind w:left="0" w:firstLine="720"/>
        <w:jc w:val="left"/>
        <w:rPr>
          <w:rFonts w:ascii="Times New Roman" w:cs="Times New Roman" w:eastAsia="Times New Roman" w:hAnsi="Times New Roman"/>
          <w:sz w:val="24"/>
          <w:szCs w:val="24"/>
          <w:shd w:fill="a4c2f4" w:val="clear"/>
        </w:rPr>
      </w:pPr>
      <w:r w:rsidDel="00000000" w:rsidR="00000000" w:rsidRPr="00000000">
        <w:rPr>
          <w:rFonts w:ascii="Times New Roman" w:cs="Times New Roman" w:eastAsia="Times New Roman" w:hAnsi="Times New Roman"/>
          <w:sz w:val="24"/>
          <w:szCs w:val="24"/>
          <w:shd w:fill="a4c2f4" w:val="clear"/>
          <w:rtl w:val="0"/>
        </w:rPr>
        <w:t xml:space="preserve">The premis of a hate crime is a crime,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bcnews.go.com/US/wireStory/trump-administrations-crackdown-pro-palestinian-campus-activists-faces-123526765" TargetMode="External"/><Relationship Id="rId11" Type="http://schemas.openxmlformats.org/officeDocument/2006/relationships/hyperlink" Target="https://www.bbc.co.uk/bitesize/articles/zb48dp3#ztsv3j6" TargetMode="External"/><Relationship Id="rId10" Type="http://schemas.openxmlformats.org/officeDocument/2006/relationships/hyperlink" Target="https://www.oyez.org/cases/1900-1940/249us47" TargetMode="External"/><Relationship Id="rId13" Type="http://schemas.openxmlformats.org/officeDocument/2006/relationships/hyperlink" Target="https://digitalcommons.du.edu/cgi/viewcontent.cgi?article=2919&amp;context=etd" TargetMode="External"/><Relationship Id="rId12" Type="http://schemas.openxmlformats.org/officeDocument/2006/relationships/hyperlink" Target="https://digitalcommons.du.edu/cgi/viewcontent.cgi?article=2919&amp;context=et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yez.org/cases/1900-1940/249us47" TargetMode="External"/><Relationship Id="rId15" Type="http://schemas.openxmlformats.org/officeDocument/2006/relationships/hyperlink" Target="https://www.pbs.org/newshour/nation/mass-shooter-found-guilty-of-murdering-11-people-at-tree-of-life-synagogue-in-2018" TargetMode="External"/><Relationship Id="rId14" Type="http://schemas.openxmlformats.org/officeDocument/2006/relationships/hyperlink" Target="https://www.pbs.org/newshour/nation/mass-shooter-found-guilty-of-murdering-11-people-at-tree-of-life-synagogue-in-2018" TargetMode="External"/><Relationship Id="rId17" Type="http://schemas.openxmlformats.org/officeDocument/2006/relationships/hyperlink" Target="https://www.nytimes.com/2024/04/25/us/usc-southern-california-protest.html" TargetMode="External"/><Relationship Id="rId16" Type="http://schemas.openxmlformats.org/officeDocument/2006/relationships/hyperlink" Target="https://www.adl.org/resources/report/online-hate-and-harassment-american-experience-2024" TargetMode="External"/><Relationship Id="rId5" Type="http://schemas.openxmlformats.org/officeDocument/2006/relationships/styles" Target="styles.xml"/><Relationship Id="rId19" Type="http://schemas.openxmlformats.org/officeDocument/2006/relationships/hyperlink" Target="https://www.latimes.com/california/story/2025-03-28/ucla-bans-students-for-justice-in-palestine-as-a-campus-organization" TargetMode="External"/><Relationship Id="rId6" Type="http://schemas.openxmlformats.org/officeDocument/2006/relationships/hyperlink" Target="https://uwm.edu/freespeech/faqs/what-is-hate-speech-and-is-it-protected-by-the-first-amendment/" TargetMode="External"/><Relationship Id="rId18" Type="http://schemas.openxmlformats.org/officeDocument/2006/relationships/hyperlink" Target="https://www.pbs.org/newshour/nation/pro-palestinian-encampment-at-usc-dismantled-after-protestors-comply-with-order-to-leave" TargetMode="External"/><Relationship Id="rId7" Type="http://schemas.openxmlformats.org/officeDocument/2006/relationships/hyperlink" Target="https://www.un.org/en/hate-speech/understanding-hate-speech/what-is-hate-speech#:~:text=In%20common%20language%2C%20%E2%80%9Chate%20speech,that%20may%20threaten%20social%20peace." TargetMode="External"/><Relationship Id="rId8" Type="http://schemas.openxmlformats.org/officeDocument/2006/relationships/hyperlink" Target="https://www.digitalhistory.uh.edu/disp_textbook.cfm?smtid=3&amp;psid=39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