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your email and for reaching out to Saffron Garden.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Partnering with Bountiful this year has been a great experience. We look forward to a continued fruitful business partnership between Babylon Hospitality Properties and Bountiful Safaris. Bountiful has a special commission rate with us set at 15% on the contract rates, see attached.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any further queries please feel free to reach out. Asante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Kind Regards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Lynn Makokha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SALES EXECUTIVE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BABYLON HOSPITALITY AFRICA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+254 789 281 953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sales.nairobi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@babylonhospitality.com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D2730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les@babylonhospitality.com" TargetMode="External"/><Relationship Id="rId8" Type="http://schemas.openxmlformats.org/officeDocument/2006/relationships/hyperlink" Target="mailto:sales.nairobi@babylonhospital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35tkEr4tb+s1mWhgXFS7ZCJNA==">CgMxLjAyCGguZ2pkZ3hzOAByITE2a2UyUHFPbWVQa2xfNzI2UUlvelpEQjhPQ1M1bDRyZQ==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2024-11-21T10:52:00Z</dcterms:created>
  <dc:creator>USER1</dc:creator>
</cp:coreProperties>
</file>