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242424"/>
          <w:sz w:val="28"/>
          <w:szCs w:val="28"/>
          <w:highlight w:val="white"/>
          <w:rtl w:val="0"/>
        </w:rPr>
        <w:t xml:space="preserve">Resident Rates : Commissionable at 10%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