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FC78" w14:textId="77777777" w:rsidR="00A06048" w:rsidRDefault="00000000">
      <w:pPr>
        <w:pStyle w:val="Ttulo"/>
      </w:pPr>
      <w:r>
        <w:t>Política de gastos corporativos</w:t>
      </w:r>
    </w:p>
    <w:p w14:paraId="4FCD4D80" w14:textId="77777777" w:rsidR="00A06048" w:rsidRDefault="00000000">
      <w:r>
        <w:t>Finanzas y Contabilidad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A06048" w14:paraId="6E8084D4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31366" w14:textId="77777777" w:rsidR="00A06048" w:rsidRDefault="00000000">
            <w:pPr>
              <w:spacing w:before="40" w:after="40"/>
            </w:pPr>
            <w:r>
              <w:rPr>
                <w:b/>
                <w:sz w:val="19"/>
              </w:rPr>
              <w:t>Control del documento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BF91C" w14:textId="77777777" w:rsidR="00A06048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A06048" w14:paraId="0529F2E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4BB2A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D27BA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DL-POL-04 | 1.0</w:t>
            </w:r>
          </w:p>
        </w:tc>
      </w:tr>
      <w:tr w:rsidR="00A06048" w14:paraId="558430C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728DC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73D36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Finanzas</w:t>
            </w:r>
          </w:p>
        </w:tc>
      </w:tr>
      <w:tr w:rsidR="00A06048" w14:paraId="45F7EE3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065B6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5AD706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A06048" w14:paraId="648F9E9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9FF61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718D0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Desde la aprobación registrada y hasta su sustitución</w:t>
            </w:r>
          </w:p>
        </w:tc>
      </w:tr>
      <w:tr w:rsidR="00A06048" w14:paraId="3D54A36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C47F3D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Revisión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24CAF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Anual o ante cambios relevantes</w:t>
            </w:r>
          </w:p>
        </w:tc>
      </w:tr>
      <w:tr w:rsidR="00A06048" w14:paraId="2E8B584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0E5BDE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Aprobación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75A99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Fecha y evidencia por registrar antes de su entrada en vigor</w:t>
            </w:r>
          </w:p>
        </w:tc>
      </w:tr>
      <w:tr w:rsidR="0019324F" w14:paraId="79F6B91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93E57" w14:textId="31B5AFD1" w:rsidR="0019324F" w:rsidRDefault="0019324F" w:rsidP="0019324F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94F5F" w14:textId="2226B89F" w:rsidR="0019324F" w:rsidRDefault="0019324F" w:rsidP="0019324F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1.0</w:t>
            </w:r>
          </w:p>
        </w:tc>
      </w:tr>
      <w:tr w:rsidR="0019324F" w14:paraId="65401A8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69A9F" w14:textId="4285817B" w:rsidR="0019324F" w:rsidRDefault="0019324F" w:rsidP="0019324F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682AE" w14:textId="16C51DBC" w:rsidR="0019324F" w:rsidRDefault="0019324F" w:rsidP="0019324F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32C76F12" w14:textId="77777777" w:rsidR="00A06048" w:rsidRDefault="00000000">
      <w:pPr>
        <w:pStyle w:val="Ttulo1"/>
      </w:pPr>
      <w:r>
        <w:t>1 Propósito y alcance</w:t>
      </w:r>
    </w:p>
    <w:p w14:paraId="27FCCB00" w14:textId="77777777" w:rsidR="00A06048" w:rsidRDefault="00000000">
      <w:r>
        <w:t>Regular los gastos necesarios para operar, impartir formación y atender proyectos de DoceoLab. Todo desembolso deberá tener una finalidad de negocio, autorización proporcional a su importe y comprobación que permita su registro y revisión.</w:t>
      </w:r>
    </w:p>
    <w:p w14:paraId="28048117" w14:textId="77777777" w:rsidR="00A06048" w:rsidRDefault="00000000">
      <w:r>
        <w:t>Aplica a colaboradores, directivos y prestadores que utilicen anticipos, tarjetas corporativas o soliciten reembolsos. Comprende viajes, transporte, hospedaje, alimentación y gastos operativos distintos de las compras contratadas centralmente.</w:t>
      </w:r>
    </w:p>
    <w:p w14:paraId="4FD90AC6" w14:textId="77777777" w:rsidR="00A06048" w:rsidRDefault="00000000">
      <w:pPr>
        <w:pStyle w:val="Ttulo1"/>
      </w:pPr>
      <w:r>
        <w:t>2 Definiciones y responsabilidades</w:t>
      </w:r>
    </w:p>
    <w:p w14:paraId="547F2957" w14:textId="77777777" w:rsidR="00A06048" w:rsidRDefault="00000000">
      <w:r>
        <w:t>Anticipo: recurso entregado antes del gasto. Reembolso: devolución de un gasto autorizado pagado por la persona. Comprobación: relación de gasto, soporte y finalidad. MXN: pesos mexicanos.</w:t>
      </w:r>
    </w:p>
    <w:p w14:paraId="2D61DF86" w14:textId="77777777" w:rsidR="00A06048" w:rsidRDefault="00000000">
      <w:r>
        <w:rPr>
          <w:b/>
        </w:rPr>
        <w:t xml:space="preserve">Solicitante. </w:t>
      </w:r>
      <w:r>
        <w:t>Obtiene autorización, utiliza los recursos para el fin aprobado y presenta comprobantes auténticos.</w:t>
      </w:r>
    </w:p>
    <w:p w14:paraId="1EC8E742" w14:textId="77777777" w:rsidR="00A06048" w:rsidRDefault="00000000">
      <w:r>
        <w:rPr>
          <w:b/>
        </w:rPr>
        <w:t xml:space="preserve">Líder del área. </w:t>
      </w:r>
      <w:r>
        <w:t>Valida necesidad, presupuesto y resultado del gasto; no autoriza sus propios consumos.</w:t>
      </w:r>
    </w:p>
    <w:p w14:paraId="1C5C7EB5" w14:textId="77777777" w:rsidR="00A06048" w:rsidRDefault="00000000">
      <w:r>
        <w:rPr>
          <w:b/>
        </w:rPr>
        <w:t xml:space="preserve">Finanzas. </w:t>
      </w:r>
      <w:r>
        <w:t>Revisa soportes, evita duplicidades, liquida saldos y registra el gasto en el proyecto correcto.</w:t>
      </w:r>
    </w:p>
    <w:p w14:paraId="2375B448" w14:textId="77777777" w:rsidR="00A06048" w:rsidRDefault="00000000">
      <w:r>
        <w:t>Dirección General designará por escrito a quienes ejerzan estas funciones y sus suplencias. Si una persona concentra tareas incompatibles, un segundo responsable revisará la decisión y su evidencia.</w:t>
      </w:r>
    </w:p>
    <w:p w14:paraId="7591EF6A" w14:textId="77777777" w:rsidR="00A06048" w:rsidRDefault="00000000">
      <w:r>
        <w:br w:type="page"/>
      </w:r>
    </w:p>
    <w:p w14:paraId="7A9ABDB9" w14:textId="77777777" w:rsidR="00A06048" w:rsidRDefault="00000000">
      <w:pPr>
        <w:pStyle w:val="Ttulo1"/>
      </w:pPr>
      <w:r>
        <w:lastRenderedPageBreak/>
        <w:t>3 Principios y lineamientos</w:t>
      </w:r>
    </w:p>
    <w:p w14:paraId="1D6D6B1A" w14:textId="77777777" w:rsidR="00A06048" w:rsidRDefault="00000000">
      <w: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09B298E5" w14:textId="77777777" w:rsidR="00A06048" w:rsidRDefault="00000000">
      <w:pPr>
        <w:pStyle w:val="Ttulo2"/>
      </w:pPr>
      <w:r>
        <w:t>3 1 Autorización previa</w:t>
      </w:r>
    </w:p>
    <w:p w14:paraId="23A03181" w14:textId="77777777" w:rsidR="00A06048" w:rsidRDefault="00000000">
      <w:r>
        <w:t>Hasta 3000 MXN por solicitud requiere aprobación del líder y validación presupuestal de Finanzas; de 3000.01 a 15000 MXN requiere además autorización del titular de Finanzas; por encima de 15000 MXN requiere Dirección General. Los importes incluyen impuestos. Se sumarán gastos relacionados para impedir fraccionamientos.</w:t>
      </w:r>
    </w:p>
    <w:p w14:paraId="5397F110" w14:textId="77777777" w:rsidR="00A06048" w:rsidRDefault="00000000">
      <w:pPr>
        <w:pStyle w:val="Ttulo2"/>
      </w:pPr>
      <w:r>
        <w:t>3 2 Presupuesto de viaje</w:t>
      </w:r>
    </w:p>
    <w:p w14:paraId="0707CC6E" w14:textId="77777777" w:rsidR="00A06048" w:rsidRDefault="00000000">
      <w:r>
        <w:t>La solicitud indicará destino, fechas, cliente o proyecto y presupuesto por concepto. Se preferirá transporte económico y hospedaje funcional y seguro. No se pagarán mejoras personales, acompañantes ni extensiones vacacionales. Cualquier tope específico de destino quedará documentado antes de reservar.</w:t>
      </w:r>
    </w:p>
    <w:p w14:paraId="513A54BA" w14:textId="77777777" w:rsidR="00A06048" w:rsidRDefault="00000000">
      <w:pPr>
        <w:pStyle w:val="Ttulo2"/>
      </w:pPr>
      <w:r>
        <w:t>3 3 Gastos admisibles</w:t>
      </w:r>
    </w:p>
    <w:p w14:paraId="45D14953" w14:textId="77777777" w:rsidR="00A06048" w:rsidRDefault="00000000">
      <w:r>
        <w:t>Se admitirán erogaciones necesarias, razonables y relacionadas con el trabajo. Comidas de negocio identificarán participantes y motivo. Se excluyen consumos personales, multas atribuibles a conductas particulares, entretenimiento ajeno al servicio y compras sin justificación; una tarjeta corporativa no amplía las facultades de gasto.</w:t>
      </w:r>
    </w:p>
    <w:p w14:paraId="08F6C242" w14:textId="77777777" w:rsidR="00A06048" w:rsidRDefault="00000000">
      <w:pPr>
        <w:pStyle w:val="Ttulo2"/>
      </w:pPr>
      <w:r>
        <w:t>3 4 Comprobación íntegra</w:t>
      </w:r>
    </w:p>
    <w:p w14:paraId="7D870DED" w14:textId="77777777" w:rsidR="00A06048" w:rsidRDefault="00000000">
      <w:r>
        <w:t>El solicitante entregará relación de conceptos, fechas, centro de costo, comprobantes y evidencia de pago. Finanzas validará los requisitos fiscales aplicables y buscará duplicados. Un cargo de tarjeta demuestra pago, pero no sustituye por sí solo el comprobante ni la explicación del gasto.</w:t>
      </w:r>
    </w:p>
    <w:p w14:paraId="412E46E4" w14:textId="77777777" w:rsidR="00A06048" w:rsidRDefault="00000000">
      <w:pPr>
        <w:pStyle w:val="Ttulo2"/>
      </w:pPr>
      <w:r>
        <w:t>3 5 Anticipos y reembolsos</w:t>
      </w:r>
    </w:p>
    <w:p w14:paraId="2762742B" w14:textId="77777777" w:rsidR="00A06048" w:rsidRDefault="00000000">
      <w:r>
        <w:t>Los anticipos se solicitarán al menos tres días antes de utilizarlos. La comprobación y devolución de remanentes se presentarán dentro de cinco días del regreso o cierre de actividad. Finanzas programará el reembolso dentro de diez días de aceptar un expediente completo.</w:t>
      </w:r>
    </w:p>
    <w:p w14:paraId="070F5936" w14:textId="77777777" w:rsidR="00A06048" w:rsidRDefault="00000000">
      <w:pPr>
        <w:pStyle w:val="Ttulo2"/>
      </w:pPr>
      <w:r>
        <w:t>3 6 Cierre y desviaciones</w:t>
      </w:r>
    </w:p>
    <w:p w14:paraId="72DE19F2" w14:textId="77777777" w:rsidR="00A06048" w:rsidRDefault="00000000">
      <w:r>
        <w:t>Una diferencia contra el presupuesto se explicará por concepto y se autorizará según el total actualizado. No se compensarán sobrantes con gastos de otros viajes. Los anticipos vencidos se escalarán al líder; cualquier recuperación se tramitará por una vía válida y sin descuentos salariales automáticos.</w:t>
      </w:r>
    </w:p>
    <w:p w14:paraId="4D9654FF" w14:textId="77777777" w:rsidR="00A06048" w:rsidRDefault="00000000">
      <w:r>
        <w:br w:type="page"/>
      </w:r>
    </w:p>
    <w:p w14:paraId="1B478CB0" w14:textId="77777777" w:rsidR="00A06048" w:rsidRDefault="00000000">
      <w:pPr>
        <w:pStyle w:val="Ttulo1"/>
      </w:pPr>
      <w:r>
        <w:lastRenderedPageBreak/>
        <w:t>4 Procedimiento de operación</w:t>
      </w:r>
    </w:p>
    <w:p w14:paraId="22ECEB72" w14:textId="77777777" w:rsidR="00A06048" w:rsidRDefault="00000000">
      <w: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76112E08" w14:textId="77777777" w:rsidR="00A06048" w:rsidRDefault="00000000">
      <w:pPr>
        <w:pStyle w:val="Ttulo2"/>
      </w:pPr>
      <w:r>
        <w:t>Paso 1 Solicitar los recursos</w:t>
      </w:r>
    </w:p>
    <w:p w14:paraId="0C1FDCE6" w14:textId="77777777" w:rsidR="00A06048" w:rsidRDefault="00000000">
      <w:r>
        <w:t>La persona registra necesidad, fechas, proyecto, conceptos e importe estimado. Adjunta agenda o evidencia de la actividad y declara anticipos anteriores pendientes.</w:t>
      </w:r>
    </w:p>
    <w:p w14:paraId="3D6A1DED" w14:textId="77777777" w:rsidR="00A06048" w:rsidRDefault="00000000">
      <w:pPr>
        <w:pStyle w:val="Ttulo2"/>
      </w:pPr>
      <w:r>
        <w:t>Paso 2 Validar y autorizar</w:t>
      </w:r>
    </w:p>
    <w:p w14:paraId="2B0AD3AF" w14:textId="77777777" w:rsidR="00A06048" w:rsidRDefault="00000000">
      <w:r>
        <w:t>El líder confirma la finalidad; Finanzas verifica disponibilidad y el nivel de aprobación por el importe total. El solicitante recibe la decisión antes de comprometer el gasto.</w:t>
      </w:r>
    </w:p>
    <w:p w14:paraId="59679818" w14:textId="77777777" w:rsidR="00A06048" w:rsidRDefault="00000000">
      <w:pPr>
        <w:pStyle w:val="Ttulo2"/>
      </w:pPr>
      <w:r>
        <w:t>Paso 3 Ejecutar el gasto</w:t>
      </w:r>
    </w:p>
    <w:p w14:paraId="7642C168" w14:textId="77777777" w:rsidR="00A06048" w:rsidRDefault="00000000">
      <w:r>
        <w:t>Se utiliza el medio autorizado y se recaban comprobantes desde la compra. Las variaciones relevantes se consultan antes de continuar, salvo una necesidad inmediata de seguridad.</w:t>
      </w:r>
    </w:p>
    <w:p w14:paraId="7A02BA2C" w14:textId="77777777" w:rsidR="00A06048" w:rsidRDefault="00000000">
      <w:pPr>
        <w:pStyle w:val="Ttulo2"/>
      </w:pPr>
      <w:r>
        <w:t>Paso 4 Presentar la comprobación</w:t>
      </w:r>
    </w:p>
    <w:p w14:paraId="55AD32E1" w14:textId="77777777" w:rsidR="00A06048" w:rsidRDefault="00000000">
      <w:r>
        <w:t>En cinco días, el solicitante entrega el expediente y devuelve el saldo no usado. Finanzas registra faltantes o aclaraciones en un solo requerimiento identificable.</w:t>
      </w:r>
    </w:p>
    <w:p w14:paraId="7085B62E" w14:textId="77777777" w:rsidR="00A06048" w:rsidRDefault="00000000">
      <w:pPr>
        <w:pStyle w:val="Ttulo2"/>
      </w:pPr>
      <w:r>
        <w:t>Paso 5 Liquidar y cerrar</w:t>
      </w:r>
    </w:p>
    <w:p w14:paraId="54AAF7BF" w14:textId="77777777" w:rsidR="00A06048" w:rsidRDefault="00000000">
      <w:r>
        <w:t>Finanzas verifica el soporte, registra el centro de costo y paga el reembolso o confirma el reintegro. El cierre incluye saldo cero y evidencia de recepción por el interesado.</w:t>
      </w:r>
    </w:p>
    <w:p w14:paraId="3DEF5019" w14:textId="77777777" w:rsidR="00A06048" w:rsidRDefault="00000000">
      <w:pPr>
        <w:pStyle w:val="Ttulo1"/>
      </w:pPr>
      <w:r>
        <w:t>5 Excepciones y escalamiento</w:t>
      </w:r>
    </w:p>
    <w:p w14:paraId="20E0B6A3" w14:textId="77777777" w:rsidR="00A06048" w:rsidRDefault="00000000">
      <w:r>
        <w:t>La pérdida de un comprobante exige explicación firmada y evidencia alternativa. Finanzas determinará si procede reconocer el gasto y su tratamiento contable o fiscal; la autorización administrativa no convierte un soporte insuficiente en comprobante fiscal válido.</w:t>
      </w:r>
    </w:p>
    <w:p w14:paraId="67CB3FBD" w14:textId="77777777" w:rsidR="00A06048" w:rsidRDefault="00000000">
      <w: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7B591C29" w14:textId="77777777" w:rsidR="00A06048" w:rsidRDefault="00000000">
      <w: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249A3D51" w14:textId="77777777" w:rsidR="00A06048" w:rsidRDefault="00000000">
      <w:r>
        <w:br w:type="page"/>
      </w:r>
    </w:p>
    <w:p w14:paraId="4C2F1FF8" w14:textId="77777777" w:rsidR="00A06048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A06048" w14:paraId="4DFFC9E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A5B3D" w14:textId="77777777" w:rsidR="00A06048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BB0D73" w14:textId="77777777" w:rsidR="00A06048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A06048" w14:paraId="1A09F7E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13D37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Por solicitud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65DD2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Autorización según importe acumulado; líder y Finanzas.</w:t>
            </w:r>
          </w:p>
        </w:tc>
      </w:tr>
      <w:tr w:rsidR="00A06048" w14:paraId="17A94BF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88F72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Semanal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3CE2D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Relación de anticipos vencidos y devoluciones; Finanzas.</w:t>
            </w:r>
          </w:p>
        </w:tc>
      </w:tr>
      <w:tr w:rsidR="00A06048" w14:paraId="58E6B5D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D35436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Mensual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27887" w14:textId="77777777" w:rsidR="00A06048" w:rsidRDefault="00000000">
            <w:pPr>
              <w:spacing w:before="40" w:after="40"/>
            </w:pPr>
            <w:r>
              <w:rPr>
                <w:sz w:val="19"/>
              </w:rPr>
              <w:t>Muestra de duplicados y conciliación de tarjetas; Contabilidad.</w:t>
            </w:r>
          </w:p>
        </w:tc>
      </w:tr>
    </w:tbl>
    <w:p w14:paraId="25DC1C42" w14:textId="77777777" w:rsidR="00A06048" w:rsidRDefault="00000000">
      <w:pPr>
        <w:spacing w:before="140"/>
      </w:pPr>
      <w: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0834C734" w14:textId="77777777" w:rsidR="00A06048" w:rsidRDefault="00000000">
      <w:pPr>
        <w:pStyle w:val="Ttulo1"/>
      </w:pPr>
      <w:r>
        <w:t>7 Incumplimientos y acciones correctivas</w:t>
      </w:r>
    </w:p>
    <w:p w14:paraId="6BCAC458" w14:textId="77777777" w:rsidR="00A06048" w:rsidRDefault="00000000">
      <w: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5CDB557C" w14:textId="77777777" w:rsidR="00A06048" w:rsidRDefault="00000000">
      <w: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656B5714" w14:textId="77777777" w:rsidR="00A06048" w:rsidRDefault="00000000">
      <w:pPr>
        <w:pStyle w:val="Ttulo1"/>
      </w:pPr>
      <w:r>
        <w:t>8 Revisión y control de cambios</w:t>
      </w:r>
    </w:p>
    <w:p w14:paraId="61F87CB8" w14:textId="77777777" w:rsidR="00A06048" w:rsidRDefault="00000000">
      <w: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14D5929C" w14:textId="77777777" w:rsidR="00A06048" w:rsidRDefault="00000000">
      <w:pPr>
        <w:pStyle w:val="Ttulo1"/>
      </w:pPr>
      <w:r>
        <w:t>9 Anexo operativo</w:t>
      </w:r>
    </w:p>
    <w:p w14:paraId="6066367F" w14:textId="77777777" w:rsidR="00A06048" w:rsidRDefault="00000000">
      <w:r>
        <w:t>Relación de gastos: folio, persona, proyecto, autorización, concepto, fecha, proveedor, moneda, importe, tipo de cambio sustentado, comprobante, forma de pago y saldo. Al cierre se indicarán importe aprobado, ejercido, aceptado, rechazado y reintegrado o reembolsado.</w:t>
      </w:r>
    </w:p>
    <w:p w14:paraId="4C459F72" w14:textId="77777777" w:rsidR="00A06048" w:rsidRDefault="00000000">
      <w:r>
        <w:t>Relación con otras políticas: DL-POL-05 compras y pagos y DL-POL-07 caja chica.</w:t>
      </w:r>
    </w:p>
    <w:sectPr w:rsidR="00A06048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5F101" w14:textId="77777777" w:rsidR="005D26FF" w:rsidRDefault="005D26FF">
      <w:pPr>
        <w:spacing w:after="0" w:line="240" w:lineRule="auto"/>
      </w:pPr>
      <w:r>
        <w:separator/>
      </w:r>
    </w:p>
  </w:endnote>
  <w:endnote w:type="continuationSeparator" w:id="0">
    <w:p w14:paraId="1C42511E" w14:textId="77777777" w:rsidR="005D26FF" w:rsidRDefault="005D2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87D1F" w14:textId="77777777" w:rsidR="00A06048" w:rsidRDefault="00000000">
    <w:pPr>
      <w:pStyle w:val="Piedepgina"/>
      <w:jc w:val="right"/>
    </w:pPr>
    <w:r>
      <w:rPr>
        <w:sz w:val="16"/>
      </w:rPr>
      <w:t xml:space="preserve">Versión 1.0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1C725" w14:textId="77777777" w:rsidR="005D26FF" w:rsidRDefault="005D26FF">
      <w:pPr>
        <w:spacing w:after="0" w:line="240" w:lineRule="auto"/>
      </w:pPr>
      <w:r>
        <w:separator/>
      </w:r>
    </w:p>
  </w:footnote>
  <w:footnote w:type="continuationSeparator" w:id="0">
    <w:p w14:paraId="4D04C7E4" w14:textId="77777777" w:rsidR="005D26FF" w:rsidRDefault="005D2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D1CF5" w14:textId="77777777" w:rsidR="00A06048" w:rsidRDefault="00000000">
    <w:r>
      <w:rPr>
        <w:sz w:val="16"/>
      </w:rPr>
      <w:t>DoceoLab  |  DL-POL-04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199715">
    <w:abstractNumId w:val="8"/>
  </w:num>
  <w:num w:numId="2" w16cid:durableId="853766475">
    <w:abstractNumId w:val="6"/>
  </w:num>
  <w:num w:numId="3" w16cid:durableId="1252667953">
    <w:abstractNumId w:val="5"/>
  </w:num>
  <w:num w:numId="4" w16cid:durableId="648360505">
    <w:abstractNumId w:val="4"/>
  </w:num>
  <w:num w:numId="5" w16cid:durableId="1522233785">
    <w:abstractNumId w:val="7"/>
  </w:num>
  <w:num w:numId="6" w16cid:durableId="2107534822">
    <w:abstractNumId w:val="3"/>
  </w:num>
  <w:num w:numId="7" w16cid:durableId="386029128">
    <w:abstractNumId w:val="2"/>
  </w:num>
  <w:num w:numId="8" w16cid:durableId="330258919">
    <w:abstractNumId w:val="1"/>
  </w:num>
  <w:num w:numId="9" w16cid:durableId="2118938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24F"/>
    <w:rsid w:val="0029639D"/>
    <w:rsid w:val="00326F90"/>
    <w:rsid w:val="005D26FF"/>
    <w:rsid w:val="00A06048"/>
    <w:rsid w:val="00AA1D8D"/>
    <w:rsid w:val="00B47730"/>
    <w:rsid w:val="00CB0664"/>
    <w:rsid w:val="00EF10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958FD"/>
  <w14:defaultImageDpi w14:val="300"/>
  <w15:docId w15:val="{C88D74CA-C537-4F41-A4ED-AF87B8CCC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1244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gastos corporativos</dc:title>
  <dc:subject>Políticas internas</dc:subject>
  <dc:creator>DoceoLab</dc:creator>
  <cp:keywords/>
  <dc:description>generated by python-docx</dc:description>
  <cp:lastModifiedBy>Víctor Guerrero</cp:lastModifiedBy>
  <cp:revision>3</cp:revision>
  <dcterms:created xsi:type="dcterms:W3CDTF">2013-12-23T23:15:00Z</dcterms:created>
  <dcterms:modified xsi:type="dcterms:W3CDTF">2026-09-30T14:09:00Z</dcterms:modified>
  <cp:category/>
  <dc:language>es-MX</dc:language>
</cp:coreProperties>
</file>