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D0B7B" w14:textId="77777777" w:rsidR="003D2995" w:rsidRDefault="00000000">
      <w:pPr>
        <w:pStyle w:val="Ttulo"/>
      </w:pPr>
      <w:r>
        <w:t>Política de manejo de caja chica</w:t>
      </w:r>
    </w:p>
    <w:p w14:paraId="248E6D5D" w14:textId="77777777" w:rsidR="003D2995" w:rsidRDefault="00000000">
      <w:r>
        <w:t>Finanzas y Contabilidad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3D2995" w14:paraId="71D1879D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06500C" w14:textId="77777777" w:rsidR="003D2995" w:rsidRDefault="00000000">
            <w:pPr>
              <w:spacing w:before="40" w:after="40"/>
            </w:pPr>
            <w:r>
              <w:rPr>
                <w:b/>
                <w:sz w:val="19"/>
              </w:rPr>
              <w:t>Control del documento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3985DF" w14:textId="77777777" w:rsidR="003D2995" w:rsidRDefault="00000000">
            <w:pPr>
              <w:spacing w:before="40" w:after="40"/>
            </w:pPr>
            <w:r>
              <w:rPr>
                <w:b/>
                <w:sz w:val="19"/>
              </w:rPr>
              <w:t>Registro</w:t>
            </w:r>
          </w:p>
        </w:tc>
      </w:tr>
      <w:tr w:rsidR="003D2995" w14:paraId="1461F25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C7671" w14:textId="77777777" w:rsidR="003D2995" w:rsidRDefault="00000000">
            <w:pPr>
              <w:spacing w:before="40" w:after="40"/>
            </w:pPr>
            <w:r>
              <w:rPr>
                <w:sz w:val="19"/>
              </w:rPr>
              <w:t>ID y 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688FD0" w14:textId="77777777" w:rsidR="003D2995" w:rsidRDefault="00000000">
            <w:pPr>
              <w:spacing w:before="40" w:after="40"/>
            </w:pPr>
            <w:r>
              <w:rPr>
                <w:sz w:val="19"/>
              </w:rPr>
              <w:t>DL-POL-07 | 1.0</w:t>
            </w:r>
          </w:p>
        </w:tc>
      </w:tr>
      <w:tr w:rsidR="003D2995" w14:paraId="4BE72D3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A8392" w14:textId="77777777" w:rsidR="003D2995" w:rsidRDefault="00000000">
            <w:pPr>
              <w:spacing w:before="40" w:after="40"/>
            </w:pPr>
            <w:r>
              <w:rPr>
                <w:sz w:val="19"/>
              </w:rPr>
              <w:t>Propietario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B61F9B" w14:textId="77777777" w:rsidR="003D2995" w:rsidRDefault="00000000">
            <w:pPr>
              <w:spacing w:before="40" w:after="40"/>
            </w:pPr>
            <w:r>
              <w:rPr>
                <w:sz w:val="19"/>
              </w:rPr>
              <w:t>Finanzas</w:t>
            </w:r>
          </w:p>
        </w:tc>
      </w:tr>
      <w:tr w:rsidR="003D2995" w14:paraId="732A2DDE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BD66E5" w14:textId="77777777" w:rsidR="003D2995" w:rsidRDefault="00000000">
            <w:pPr>
              <w:spacing w:before="40" w:after="40"/>
            </w:pPr>
            <w:r>
              <w:rPr>
                <w:sz w:val="19"/>
              </w:rPr>
              <w:t>Aprobador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2164F0" w14:textId="77777777" w:rsidR="003D2995" w:rsidRDefault="00000000">
            <w:pPr>
              <w:spacing w:before="40" w:after="40"/>
            </w:pPr>
            <w:r>
              <w:rPr>
                <w:sz w:val="19"/>
              </w:rPr>
              <w:t>Dirección General</w:t>
            </w:r>
          </w:p>
        </w:tc>
      </w:tr>
      <w:tr w:rsidR="003D2995" w14:paraId="60DF64A9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2E7FF5" w14:textId="77777777" w:rsidR="003D2995" w:rsidRDefault="00000000">
            <w:pPr>
              <w:spacing w:before="40" w:after="40"/>
            </w:pPr>
            <w:r>
              <w:rPr>
                <w:sz w:val="19"/>
              </w:rPr>
              <w:t>Vigencia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EF9977" w14:textId="77777777" w:rsidR="003D2995" w:rsidRDefault="00000000">
            <w:pPr>
              <w:spacing w:before="40" w:after="40"/>
            </w:pPr>
            <w:r>
              <w:rPr>
                <w:sz w:val="19"/>
              </w:rPr>
              <w:t>Desde la aprobación registrada y hasta su sustitución</w:t>
            </w:r>
          </w:p>
        </w:tc>
      </w:tr>
      <w:tr w:rsidR="003D2995" w14:paraId="11C6BC1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25A01A" w14:textId="77777777" w:rsidR="003D2995" w:rsidRDefault="00000000">
            <w:pPr>
              <w:spacing w:before="40" w:after="40"/>
            </w:pPr>
            <w:r>
              <w:rPr>
                <w:sz w:val="19"/>
              </w:rPr>
              <w:t>Revisión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7BF730" w14:textId="77777777" w:rsidR="003D2995" w:rsidRDefault="00000000">
            <w:pPr>
              <w:spacing w:before="40" w:after="40"/>
            </w:pPr>
            <w:r>
              <w:rPr>
                <w:sz w:val="19"/>
              </w:rPr>
              <w:t>Anual o ante cambios relevantes</w:t>
            </w:r>
          </w:p>
        </w:tc>
      </w:tr>
      <w:tr w:rsidR="003D2995" w14:paraId="79F0F76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2A750E" w14:textId="77777777" w:rsidR="003D2995" w:rsidRDefault="00000000">
            <w:pPr>
              <w:spacing w:before="40" w:after="40"/>
            </w:pPr>
            <w:r>
              <w:rPr>
                <w:sz w:val="19"/>
              </w:rPr>
              <w:t>Aprobación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D9647D" w14:textId="77777777" w:rsidR="003D2995" w:rsidRDefault="00000000">
            <w:pPr>
              <w:spacing w:before="40" w:after="40"/>
            </w:pPr>
            <w:r>
              <w:rPr>
                <w:sz w:val="19"/>
              </w:rPr>
              <w:t>Fecha y evidencia por registrar antes de su entrada en vigor</w:t>
            </w:r>
          </w:p>
        </w:tc>
      </w:tr>
      <w:tr w:rsidR="00B30F86" w14:paraId="3D0AA8E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10D7E7" w14:textId="77C988FC" w:rsidR="00B30F86" w:rsidRDefault="00B30F86" w:rsidP="00B30F86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Versión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37BAEB" w14:textId="099913B3" w:rsidR="00B30F86" w:rsidRDefault="00B30F86" w:rsidP="00B30F86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1.0</w:t>
            </w:r>
          </w:p>
        </w:tc>
      </w:tr>
      <w:tr w:rsidR="00B30F86" w14:paraId="532092E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E6B10" w14:textId="50958016" w:rsidR="00B30F86" w:rsidRDefault="00B30F86" w:rsidP="00B30F86">
            <w:pPr>
              <w:spacing w:before="40" w:after="40"/>
              <w:rPr>
                <w:sz w:val="19"/>
              </w:rPr>
            </w:pPr>
            <w:r>
              <w:rPr>
                <w:b/>
                <w:lang w:val="es-MX"/>
              </w:rPr>
              <w:t>Estado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2E37D4" w14:textId="125F9F77" w:rsidR="00B30F86" w:rsidRDefault="00B30F86" w:rsidP="00B30F86">
            <w:pPr>
              <w:spacing w:before="40" w:after="40"/>
              <w:rPr>
                <w:sz w:val="19"/>
              </w:rPr>
            </w:pPr>
            <w:r>
              <w:rPr>
                <w:lang w:val="es-MX"/>
              </w:rPr>
              <w:t>Publicado</w:t>
            </w:r>
          </w:p>
        </w:tc>
      </w:tr>
    </w:tbl>
    <w:p w14:paraId="2C50557B" w14:textId="77777777" w:rsidR="003D2995" w:rsidRDefault="00000000">
      <w:pPr>
        <w:pStyle w:val="Ttulo1"/>
      </w:pPr>
      <w:r>
        <w:t>1 Propósito y alcance</w:t>
      </w:r>
    </w:p>
    <w:p w14:paraId="20EC1D89" w14:textId="77777777" w:rsidR="003D2995" w:rsidRDefault="00000000">
      <w:r>
        <w:t>Atender desembolsos menores y ocasionales de DoceoLab mediante un fondo controlado, comprobable y separado de otros recursos. La disponibilidad de efectivo no sustituye la autorización ni justifica gastos recurrentes que deban tramitarse como compras.</w:t>
      </w:r>
    </w:p>
    <w:p w14:paraId="1D35E00C" w14:textId="77777777" w:rsidR="003D2995" w:rsidRDefault="00000000">
      <w:r>
        <w:t>Aplica a los fondos de caja chica de oficinas o sedes autorizadas, a sus custodios y a toda persona que solicite efectivo para materiales, traslados locales u otros gastos menores necesarios.</w:t>
      </w:r>
    </w:p>
    <w:p w14:paraId="36E0E694" w14:textId="77777777" w:rsidR="003D2995" w:rsidRDefault="00000000">
      <w:pPr>
        <w:pStyle w:val="Ttulo1"/>
      </w:pPr>
      <w:r>
        <w:t>2 Definiciones y responsabilidades</w:t>
      </w:r>
    </w:p>
    <w:p w14:paraId="6CFA9AC6" w14:textId="77777777" w:rsidR="003D2995" w:rsidRDefault="00000000">
      <w:r>
        <w:t>Fondo fijo: importe autorizado que se recompone mediante reposiciones. Custodio: persona responsable del resguardo. Arqueo: verificación de efectivo, vales y comprobantes. Vale provisional: constancia de entrega pendiente de comprobar.</w:t>
      </w:r>
    </w:p>
    <w:p w14:paraId="6510840E" w14:textId="77777777" w:rsidR="003D2995" w:rsidRDefault="00000000">
      <w:r>
        <w:rPr>
          <w:b/>
        </w:rPr>
        <w:t xml:space="preserve">Finanzas. </w:t>
      </w:r>
      <w:r>
        <w:t>Autoriza la apertura, registra movimientos y realiza arqueos independientes del custodio.</w:t>
      </w:r>
    </w:p>
    <w:p w14:paraId="45A6FD1B" w14:textId="77777777" w:rsidR="003D2995" w:rsidRDefault="00000000">
      <w:r>
        <w:rPr>
          <w:b/>
        </w:rPr>
        <w:t xml:space="preserve">Custodio. </w:t>
      </w:r>
      <w:r>
        <w:t>Resguarda efectivo, verifica autorizaciones y mantiene la bitácora y los comprobantes.</w:t>
      </w:r>
    </w:p>
    <w:p w14:paraId="3248BD7D" w14:textId="77777777" w:rsidR="003D2995" w:rsidRDefault="00000000">
      <w:r>
        <w:rPr>
          <w:b/>
        </w:rPr>
        <w:t xml:space="preserve">Solicitante y líder. </w:t>
      </w:r>
      <w:r>
        <w:t>Justifican el gasto, autorizan su necesidad y entregan comprobación y sobrantes oportunamente.</w:t>
      </w:r>
    </w:p>
    <w:p w14:paraId="2B9A4598" w14:textId="77777777" w:rsidR="003D2995" w:rsidRDefault="00000000">
      <w:r>
        <w:t>Dirección General designará por escrito a quienes ejerzan estas funciones y sus suplencias. Si una persona concentra tareas incompatibles, un segundo responsable revisará la decisión y su evidencia.</w:t>
      </w:r>
    </w:p>
    <w:p w14:paraId="586CA23F" w14:textId="77777777" w:rsidR="003D2995" w:rsidRDefault="00000000">
      <w:r>
        <w:br w:type="page"/>
      </w:r>
    </w:p>
    <w:p w14:paraId="5A993668" w14:textId="77777777" w:rsidR="003D2995" w:rsidRDefault="00000000">
      <w:pPr>
        <w:pStyle w:val="Ttulo1"/>
      </w:pPr>
      <w:r>
        <w:lastRenderedPageBreak/>
        <w:t>3 Principios y lineamientos</w:t>
      </w:r>
    </w:p>
    <w:p w14:paraId="42C926B9" w14:textId="77777777" w:rsidR="003D2995" w:rsidRDefault="00000000">
      <w:r>
        <w:t>Las decisiones deberán ser trazables, proporcionales al riesgo y coherentes con los compromisos de DoceoLab. Cada responsable verificará la información antes de actuar, protegerá su confidencialidad y evitará autorizar operaciones en las que tenga un interés personal.</w:t>
      </w:r>
    </w:p>
    <w:p w14:paraId="39DF531C" w14:textId="77777777" w:rsidR="003D2995" w:rsidRDefault="00000000">
      <w:pPr>
        <w:pStyle w:val="Ttulo2"/>
      </w:pPr>
      <w:r>
        <w:t>3 1 Fondo y límite</w:t>
      </w:r>
    </w:p>
    <w:p w14:paraId="47843316" w14:textId="77777777" w:rsidR="003D2995" w:rsidRDefault="00000000">
      <w:r>
        <w:t>Cada caja tendrá un fondo máximo de 5000 MXN y un límite de 500 MXN por gasto, incluidos impuestos. Dirección General aprobará por escrito su apertura y cualquier cambio. Gastos relacionados se sumarán; no se permite dividir una compra para mantenerla dentro del límite.</w:t>
      </w:r>
    </w:p>
    <w:p w14:paraId="35A8ABA2" w14:textId="77777777" w:rsidR="003D2995" w:rsidRDefault="00000000">
      <w:pPr>
        <w:pStyle w:val="Ttulo2"/>
      </w:pPr>
      <w:r>
        <w:t>3 2 Usos permitidos</w:t>
      </w:r>
    </w:p>
    <w:p w14:paraId="22CD3B1F" w14:textId="77777777" w:rsidR="003D2995" w:rsidRDefault="00000000">
      <w:r>
        <w:t>La caja atenderá necesidades menores no previsibles que no resulte práctico pagar por el proceso ordinario. Se prohíben préstamos personales, anticipos de nómina, cambio de cheques, pagos a proveedores recurrentes y erogaciones personales. La recepción de cobros de clientes nunca se mezclará con el fondo.</w:t>
      </w:r>
    </w:p>
    <w:p w14:paraId="3661E2DD" w14:textId="77777777" w:rsidR="003D2995" w:rsidRDefault="00000000">
      <w:pPr>
        <w:pStyle w:val="Ttulo2"/>
      </w:pPr>
      <w:r>
        <w:t>3 3 Resguardo y acceso</w:t>
      </w:r>
    </w:p>
    <w:p w14:paraId="64490084" w14:textId="77777777" w:rsidR="003D2995" w:rsidRDefault="00000000">
      <w:r>
        <w:t>El efectivo permanecerá en un lugar cerrado, con acceso limitado al custodio y suplente formal. No se guardará dinero personal. Cada relevo requerirá arqueo y acta firmada por quien entrega y recibe; compartir una llave no transfiere la responsabilidad sin ese registro.</w:t>
      </w:r>
    </w:p>
    <w:p w14:paraId="5FA5A5B0" w14:textId="77777777" w:rsidR="003D2995" w:rsidRDefault="00000000">
      <w:pPr>
        <w:pStyle w:val="Ttulo2"/>
      </w:pPr>
      <w:r>
        <w:t>3 4 Entrega y comprobación</w:t>
      </w:r>
    </w:p>
    <w:p w14:paraId="70D233B1" w14:textId="77777777" w:rsidR="003D2995" w:rsidRDefault="00000000">
      <w:r>
        <w:t>La entrega se documentará con folio, persona, importe, finalidad y autorización del líder. El solicitante comprobará dentro de dos días posteriores al gasto y devolverá el sobrante. Un vale es evidencia de entrega, no de gasto definitivo; los vales vencidos se escalarán a Finanzas.</w:t>
      </w:r>
    </w:p>
    <w:p w14:paraId="4B15F693" w14:textId="77777777" w:rsidR="003D2995" w:rsidRDefault="00000000">
      <w:pPr>
        <w:pStyle w:val="Ttulo2"/>
      </w:pPr>
      <w:r>
        <w:t>3 5 Reposición del fondo</w:t>
      </w:r>
    </w:p>
    <w:p w14:paraId="24A14730" w14:textId="77777777" w:rsidR="003D2995" w:rsidRDefault="00000000">
      <w:r>
        <w:t>Cuando el efectivo llegue al 30 por ciento del fondo, el custodio solicitará reposición por comprobantes aceptados. Finanzas revisará duplicados, conceptos y suma de importes. La reposición no puede superar lo comprobado ni aumentar el fondo autorizado; los documentos pagados se marcarán para evitar su reutilización.</w:t>
      </w:r>
    </w:p>
    <w:p w14:paraId="5A34B17C" w14:textId="77777777" w:rsidR="003D2995" w:rsidRDefault="00000000">
      <w:pPr>
        <w:pStyle w:val="Ttulo2"/>
      </w:pPr>
      <w:r>
        <w:t>3 6 Arqueos y diferencias</w:t>
      </w:r>
    </w:p>
    <w:p w14:paraId="3289D2F7" w14:textId="77777777" w:rsidR="003D2995" w:rsidRDefault="00000000">
      <w:r>
        <w:t>Se realizará un arqueo al cierre mensual, en cada cambio de custodio y de forma sorpresiva. Efectivo más comprobantes válidos más vales identificados debe igualar el fondo autorizado. Todo faltante o sobrante se registrará y aclarará sin ajustar cifras para forzar la conciliación.</w:t>
      </w:r>
    </w:p>
    <w:p w14:paraId="6C6F1D4D" w14:textId="77777777" w:rsidR="003D2995" w:rsidRDefault="00000000">
      <w:r>
        <w:br w:type="page"/>
      </w:r>
    </w:p>
    <w:p w14:paraId="7DC40F6D" w14:textId="77777777" w:rsidR="003D2995" w:rsidRDefault="00000000">
      <w:pPr>
        <w:pStyle w:val="Ttulo1"/>
      </w:pPr>
      <w:r>
        <w:lastRenderedPageBreak/>
        <w:t>4 Procedimiento de operación</w:t>
      </w:r>
    </w:p>
    <w:p w14:paraId="6590BD8F" w14:textId="77777777" w:rsidR="003D2995" w:rsidRDefault="00000000">
      <w:r>
        <w:t>Cada caso tendrá un responsable, un registro identificable y un estado de seguimiento. Los plazos internos siguientes se cuentan en días hábiles, salvo indicación distinta; un plazo legal o contractual más exigente tiene prioridad.</w:t>
      </w:r>
    </w:p>
    <w:p w14:paraId="7CC5059D" w14:textId="77777777" w:rsidR="003D2995" w:rsidRDefault="00000000">
      <w:pPr>
        <w:pStyle w:val="Ttulo2"/>
      </w:pPr>
      <w:r>
        <w:t>Paso 1 Abrir o renovar la caja</w:t>
      </w:r>
    </w:p>
    <w:p w14:paraId="2D75631B" w14:textId="77777777" w:rsidR="003D2995" w:rsidRDefault="00000000">
      <w:r>
        <w:t>Finanzas documenta sede, necesidad, monto, custodio, suplente y forma de resguardo. Dirección aprueba y el custodio firma el recibo del fondo.</w:t>
      </w:r>
    </w:p>
    <w:p w14:paraId="0B67BB15" w14:textId="77777777" w:rsidR="003D2995" w:rsidRDefault="00000000">
      <w:pPr>
        <w:pStyle w:val="Ttulo2"/>
      </w:pPr>
      <w:r>
        <w:t>Paso 2 Autorizar y entregar</w:t>
      </w:r>
    </w:p>
    <w:p w14:paraId="2580D7EB" w14:textId="77777777" w:rsidR="003D2995" w:rsidRDefault="00000000">
      <w:r>
        <w:t>El solicitante presenta la necesidad y la aprobación del líder. El custodio verifica límite y disponibilidad y emite un vale consecutivo antes de entregar efectivo.</w:t>
      </w:r>
    </w:p>
    <w:p w14:paraId="5AE80A31" w14:textId="77777777" w:rsidR="003D2995" w:rsidRDefault="00000000">
      <w:pPr>
        <w:pStyle w:val="Ttulo2"/>
      </w:pPr>
      <w:r>
        <w:t>Paso 3 Comprobar y devolver</w:t>
      </w:r>
    </w:p>
    <w:p w14:paraId="12DBE002" w14:textId="77777777" w:rsidR="003D2995" w:rsidRDefault="00000000">
      <w:r>
        <w:t>El solicitante presenta soporte, finalidad y saldo. El custodio cancela el vale provisional, registra el gasto y emite constancia del remanente recibido.</w:t>
      </w:r>
    </w:p>
    <w:p w14:paraId="182D56EA" w14:textId="77777777" w:rsidR="003D2995" w:rsidRDefault="00000000">
      <w:pPr>
        <w:pStyle w:val="Ttulo2"/>
      </w:pPr>
      <w:r>
        <w:t>Paso 4 Revisar y reponer</w:t>
      </w:r>
    </w:p>
    <w:p w14:paraId="1E6C0C9A" w14:textId="77777777" w:rsidR="003D2995" w:rsidRDefault="00000000">
      <w:r>
        <w:t>Finanzas revisa el expediente, rechaza o aclara partidas y transfiere únicamente lo aceptado. El custodio confirma el ingreso y actualiza el saldo del fondo.</w:t>
      </w:r>
    </w:p>
    <w:p w14:paraId="322C2F43" w14:textId="77777777" w:rsidR="003D2995" w:rsidRDefault="00000000">
      <w:pPr>
        <w:pStyle w:val="Ttulo2"/>
      </w:pPr>
      <w:r>
        <w:t>Paso 5 Arquear y cerrar</w:t>
      </w:r>
    </w:p>
    <w:p w14:paraId="641DE379" w14:textId="77777777" w:rsidR="003D2995" w:rsidRDefault="00000000">
      <w:r>
        <w:t>El revisor cuenta efectivo en presencia del custodio y concilia documentos. Al cerrar una caja se reintegra el saldo, se resuelven vales y se deja acta de liberación.</w:t>
      </w:r>
    </w:p>
    <w:p w14:paraId="69AC7365" w14:textId="77777777" w:rsidR="003D2995" w:rsidRDefault="00000000">
      <w:pPr>
        <w:pStyle w:val="Ttulo1"/>
      </w:pPr>
      <w:r>
        <w:t>5 Excepciones y escalamiento</w:t>
      </w:r>
    </w:p>
    <w:p w14:paraId="17D3CCC0" w14:textId="77777777" w:rsidR="003D2995" w:rsidRDefault="00000000">
      <w:r>
        <w:t>Un gasto superior a 500 MXN se canalizará a compras o gastos corporativos. Ante una urgencia justificada, Finanzas y Dirección podrán autorizar otro medio de pago; no deberá ampliarse informalmente la caja ni ocultarse el exceso en varios comprobantes.</w:t>
      </w:r>
    </w:p>
    <w:p w14:paraId="33629A2C" w14:textId="77777777" w:rsidR="003D2995" w:rsidRDefault="00000000">
      <w:r>
        <w:t>La solicitud de excepción identificará la regla afectada, el motivo, el impacto, los controles alternos, la persona responsable y la fecha de cierre. El propietario emitirá su recomendación y Dirección General resolverá por escrito antes de ejecutar. Nadie aprobará su propia excepción. No se exceptúan obligaciones legales ni derechos de terceros.</w:t>
      </w:r>
    </w:p>
    <w:p w14:paraId="68C15B34" w14:textId="77777777" w:rsidR="003D2995" w:rsidRDefault="00000000">
      <w:r>
        <w:t>Si la autorización no llega, se mantiene la regla vigente. Ante un incidente se protege primero a las personas y la información, se informa al propietario y se conserva la evidencia; una atención urgente no constituye autorización permanente.</w:t>
      </w:r>
    </w:p>
    <w:p w14:paraId="5CD4D632" w14:textId="77777777" w:rsidR="003D2995" w:rsidRDefault="00000000">
      <w:r>
        <w:br w:type="page"/>
      </w:r>
    </w:p>
    <w:p w14:paraId="6C2A231D" w14:textId="77777777" w:rsidR="003D2995" w:rsidRDefault="00000000">
      <w:pPr>
        <w:pStyle w:val="Ttulo1"/>
      </w:pPr>
      <w:r>
        <w:lastRenderedPageBreak/>
        <w:t>6 Controles y evidencias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6192"/>
      </w:tblGrid>
      <w:tr w:rsidR="003D2995" w14:paraId="443124F9" w14:textId="77777777">
        <w:trPr>
          <w:cantSplit/>
          <w:tblHeader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91FF68" w14:textId="77777777" w:rsidR="003D2995" w:rsidRDefault="00000000">
            <w:pPr>
              <w:spacing w:before="40" w:after="40"/>
            </w:pPr>
            <w:r>
              <w:rPr>
                <w:b/>
                <w:sz w:val="19"/>
              </w:rPr>
              <w:t>Control y frecuencia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5EBF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FFF39A" w14:textId="77777777" w:rsidR="003D2995" w:rsidRDefault="00000000">
            <w:pPr>
              <w:spacing w:before="40" w:after="40"/>
            </w:pPr>
            <w:r>
              <w:rPr>
                <w:b/>
                <w:sz w:val="19"/>
              </w:rPr>
              <w:t>Evidencia y responsable</w:t>
            </w:r>
          </w:p>
        </w:tc>
      </w:tr>
      <w:tr w:rsidR="003D2995" w14:paraId="522530BE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644FFB" w14:textId="77777777" w:rsidR="003D2995" w:rsidRDefault="00000000">
            <w:pPr>
              <w:spacing w:before="40" w:after="40"/>
            </w:pPr>
            <w:r>
              <w:rPr>
                <w:sz w:val="19"/>
              </w:rPr>
              <w:t>Diario cuando haya movimientos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5D1CC3" w14:textId="77777777" w:rsidR="003D2995" w:rsidRDefault="00000000">
            <w:pPr>
              <w:spacing w:before="40" w:after="40"/>
            </w:pPr>
            <w:r>
              <w:rPr>
                <w:sz w:val="19"/>
              </w:rPr>
              <w:t>Bitácora consecutiva y saldo; custodio.</w:t>
            </w:r>
          </w:p>
        </w:tc>
      </w:tr>
      <w:tr w:rsidR="003D2995" w14:paraId="75D71F5B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CBC2EF" w14:textId="77777777" w:rsidR="003D2995" w:rsidRDefault="00000000">
            <w:pPr>
              <w:spacing w:before="40" w:after="40"/>
            </w:pPr>
            <w:r>
              <w:rPr>
                <w:sz w:val="19"/>
              </w:rPr>
              <w:t>En cada reposición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0249D3" w14:textId="77777777" w:rsidR="003D2995" w:rsidRDefault="00000000">
            <w:pPr>
              <w:spacing w:before="40" w:after="40"/>
            </w:pPr>
            <w:r>
              <w:rPr>
                <w:sz w:val="19"/>
              </w:rPr>
              <w:t>Comprobantes marcados y conciliados; Finanzas.</w:t>
            </w:r>
          </w:p>
        </w:tc>
      </w:tr>
      <w:tr w:rsidR="003D2995" w14:paraId="4307FA74" w14:textId="77777777">
        <w:trPr>
          <w:cantSplit/>
          <w:jc w:val="center"/>
        </w:trPr>
        <w:tc>
          <w:tcPr>
            <w:tcW w:w="374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DAE1FD" w14:textId="77777777" w:rsidR="003D2995" w:rsidRDefault="00000000">
            <w:pPr>
              <w:spacing w:before="40" w:after="40"/>
            </w:pPr>
            <w:r>
              <w:rPr>
                <w:sz w:val="19"/>
              </w:rPr>
              <w:t>Mensual y sorpresivo</w:t>
            </w:r>
          </w:p>
        </w:tc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1C9188" w14:textId="77777777" w:rsidR="003D2995" w:rsidRDefault="00000000">
            <w:pPr>
              <w:spacing w:before="40" w:after="40"/>
            </w:pPr>
            <w:r>
              <w:rPr>
                <w:sz w:val="19"/>
              </w:rPr>
              <w:t>Acta de arqueo con diferencias y acciones; revisor independiente.</w:t>
            </w:r>
          </w:p>
        </w:tc>
      </w:tr>
    </w:tbl>
    <w:p w14:paraId="24200B22" w14:textId="77777777" w:rsidR="003D2995" w:rsidRDefault="00000000">
      <w:pPr>
        <w:spacing w:before="140"/>
      </w:pPr>
      <w:r>
        <w:t>El propietario conservará un expediente en el repositorio corporativo con accesos por función, identificación de versión y respaldo. El plazo de conservación se asentará en el registro de retención validado con Legal y Finanzas según la naturaleza del documento. Se suspenderá la eliminación cuando exista una investigación, reclamación o requerimiento.</w:t>
      </w:r>
    </w:p>
    <w:p w14:paraId="7C57ECC4" w14:textId="77777777" w:rsidR="003D2995" w:rsidRDefault="00000000">
      <w:pPr>
        <w:pStyle w:val="Ttulo1"/>
      </w:pPr>
      <w:r>
        <w:t>7 Incumplimientos y acciones correctivas</w:t>
      </w:r>
    </w:p>
    <w:p w14:paraId="54231E1A" w14:textId="77777777" w:rsidR="003D2995" w:rsidRDefault="00000000">
      <w:r>
        <w:t>Toda desviación se reportará al propietario o, si está involucrado, a Dirección General. Se registrarán hechos verificables, impacto y medidas de contención. El responsable podrá aportar su explicación. Recursos Humanos y Legal revisarán cualquier medida laboral conforme a las disposiciones aplicables; no habrá sanciones automáticas ni descuentos salariales por esta política.</w:t>
      </w:r>
    </w:p>
    <w:p w14:paraId="6246B1DF" w14:textId="77777777" w:rsidR="003D2995" w:rsidRDefault="00000000">
      <w:r>
        <w:t>Cada acción correctiva tendrá responsable, fecha y prueba de eficacia. El propietario verificará el resultado antes de cerrar el caso. Se prohíben represalias por reportes de buena fe y la alteración u ocultamiento de registros.</w:t>
      </w:r>
    </w:p>
    <w:p w14:paraId="4D229D77" w14:textId="77777777" w:rsidR="003D2995" w:rsidRDefault="00000000">
      <w:pPr>
        <w:pStyle w:val="Ttulo1"/>
      </w:pPr>
      <w:r>
        <w:t>8 Revisión y control de cambios</w:t>
      </w:r>
    </w:p>
    <w:p w14:paraId="43FFB5D2" w14:textId="77777777" w:rsidR="003D2995" w:rsidRDefault="00000000">
      <w:r>
        <w:t>El propietario revisará anualmente los indicadores, excepciones y hallazgos, y propondrá cambios cuando varíen los servicios, riesgos o requisitos. Dirección General aprobará la nueva versión; el propietario la comunicará, retirará las copias obsoletas del uso cotidiano y conservará el historial. Versión 1.0 corresponde a la emisión inicial.</w:t>
      </w:r>
    </w:p>
    <w:p w14:paraId="43EF2017" w14:textId="77777777" w:rsidR="003D2995" w:rsidRDefault="00000000">
      <w:pPr>
        <w:pStyle w:val="Ttulo1"/>
      </w:pPr>
      <w:r>
        <w:t>9 Anexo operativo</w:t>
      </w:r>
    </w:p>
    <w:p w14:paraId="47AEF449" w14:textId="77777777" w:rsidR="003D2995" w:rsidRDefault="00000000">
      <w:r>
        <w:t>Arqueo: fondo autorizado, efectivo por denominación, comprobantes aceptados, vales pendientes y diferencia. Incluir fecha, hora, último folio, custodio, revisor, explicación y responsable de aclaración. El registro de cada vale contendrá entrega, comprobación, sobrante y fecha de cierre.</w:t>
      </w:r>
    </w:p>
    <w:p w14:paraId="1DDE7DDF" w14:textId="77777777" w:rsidR="003D2995" w:rsidRDefault="00000000">
      <w:r>
        <w:t>Relación con otras políticas: DL-POL-04 gastos corporativos y DL-POL-05 compras y pagos.</w:t>
      </w:r>
    </w:p>
    <w:sectPr w:rsidR="003D2995" w:rsidSect="00034616">
      <w:headerReference w:type="default" r:id="rId8"/>
      <w:footerReference w:type="default" r:id="rId9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A3798" w14:textId="77777777" w:rsidR="002B1DB1" w:rsidRDefault="002B1DB1">
      <w:pPr>
        <w:spacing w:after="0" w:line="240" w:lineRule="auto"/>
      </w:pPr>
      <w:r>
        <w:separator/>
      </w:r>
    </w:p>
  </w:endnote>
  <w:endnote w:type="continuationSeparator" w:id="0">
    <w:p w14:paraId="1FBDAB89" w14:textId="77777777" w:rsidR="002B1DB1" w:rsidRDefault="002B1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D0464" w14:textId="77777777" w:rsidR="003D2995" w:rsidRDefault="00000000">
    <w:pPr>
      <w:pStyle w:val="Piedepgina"/>
      <w:jc w:val="right"/>
    </w:pPr>
    <w:r>
      <w:rPr>
        <w:sz w:val="16"/>
      </w:rPr>
      <w:t xml:space="preserve">Versión 1.0  |  Página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00FC6" w14:textId="77777777" w:rsidR="002B1DB1" w:rsidRDefault="002B1DB1">
      <w:pPr>
        <w:spacing w:after="0" w:line="240" w:lineRule="auto"/>
      </w:pPr>
      <w:r>
        <w:separator/>
      </w:r>
    </w:p>
  </w:footnote>
  <w:footnote w:type="continuationSeparator" w:id="0">
    <w:p w14:paraId="47491E5F" w14:textId="77777777" w:rsidR="002B1DB1" w:rsidRDefault="002B1D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5B236" w14:textId="77777777" w:rsidR="003D2995" w:rsidRDefault="00000000">
    <w:r>
      <w:rPr>
        <w:sz w:val="16"/>
      </w:rPr>
      <w:t>DoceoLab  |  DL-POL-07  | 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882570">
    <w:abstractNumId w:val="8"/>
  </w:num>
  <w:num w:numId="2" w16cid:durableId="227113088">
    <w:abstractNumId w:val="6"/>
  </w:num>
  <w:num w:numId="3" w16cid:durableId="1092355980">
    <w:abstractNumId w:val="5"/>
  </w:num>
  <w:num w:numId="4" w16cid:durableId="822161001">
    <w:abstractNumId w:val="4"/>
  </w:num>
  <w:num w:numId="5" w16cid:durableId="771556222">
    <w:abstractNumId w:val="7"/>
  </w:num>
  <w:num w:numId="6" w16cid:durableId="368724696">
    <w:abstractNumId w:val="3"/>
  </w:num>
  <w:num w:numId="7" w16cid:durableId="470632703">
    <w:abstractNumId w:val="2"/>
  </w:num>
  <w:num w:numId="8" w16cid:durableId="1471509566">
    <w:abstractNumId w:val="1"/>
  </w:num>
  <w:num w:numId="9" w16cid:durableId="1213661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DB1"/>
    <w:rsid w:val="00326F90"/>
    <w:rsid w:val="003D2995"/>
    <w:rsid w:val="004C4B70"/>
    <w:rsid w:val="00AA1D8D"/>
    <w:rsid w:val="00B30F86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140728"/>
  <w14:defaultImageDpi w14:val="300"/>
  <w15:docId w15:val="{299500A6-43D7-4414-9F8B-A0CAAA5AE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b/>
      <w:bCs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before="60" w:line="240" w:lineRule="auto"/>
      <w:contextualSpacing/>
    </w:pPr>
    <w:rPr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1220</Words>
  <Characters>6716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Política de manejo de caja chica</dc:title>
  <dc:subject>Políticas internas</dc:subject>
  <dc:creator>DoceoLab</dc:creator>
  <cp:keywords/>
  <dc:description>generated by python-docx</dc:description>
  <cp:lastModifiedBy>Víctor Guerrero</cp:lastModifiedBy>
  <cp:revision>3</cp:revision>
  <dcterms:created xsi:type="dcterms:W3CDTF">2013-12-23T23:15:00Z</dcterms:created>
  <dcterms:modified xsi:type="dcterms:W3CDTF">2026-09-30T14:09:00Z</dcterms:modified>
  <cp:category/>
  <dc:language>es-MX</dc:language>
</cp:coreProperties>
</file>