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5FA1" w14:textId="77777777" w:rsidR="00B3279D" w:rsidRDefault="00000000">
      <w:pPr>
        <w:pStyle w:val="Ttulo"/>
      </w:pPr>
      <w:r>
        <w:t>Política de mantenimiento</w:t>
      </w:r>
    </w:p>
    <w:p w14:paraId="5DE79501" w14:textId="77777777" w:rsidR="00B3279D" w:rsidRDefault="00000000">
      <w:r>
        <w:t>Operaciones y Servicio</w:t>
      </w:r>
    </w:p>
    <w:tbl>
      <w:tblPr>
        <w:tblW w:w="0" w:type="auto"/>
        <w:jc w:val="center"/>
        <w:tblLayout w:type="fixed"/>
        <w:tblLook w:val="04A0" w:firstRow="1" w:lastRow="0" w:firstColumn="1" w:lastColumn="0" w:noHBand="0" w:noVBand="1"/>
      </w:tblPr>
      <w:tblGrid>
        <w:gridCol w:w="2232"/>
        <w:gridCol w:w="7704"/>
      </w:tblGrid>
      <w:tr w:rsidR="00B3279D" w14:paraId="4251B835"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5EBF0"/>
            <w:tcMar>
              <w:top w:w="90" w:type="dxa"/>
              <w:left w:w="90" w:type="dxa"/>
              <w:bottom w:w="90" w:type="dxa"/>
              <w:right w:w="90" w:type="dxa"/>
            </w:tcMar>
            <w:vAlign w:val="center"/>
          </w:tcPr>
          <w:p w14:paraId="184C2866" w14:textId="77777777" w:rsidR="00B3279D" w:rsidRDefault="00000000">
            <w:pPr>
              <w:spacing w:before="40" w:after="40"/>
            </w:pPr>
            <w:r>
              <w:rPr>
                <w:b/>
                <w:sz w:val="19"/>
              </w:rPr>
              <w:t>Control del documento</w:t>
            </w:r>
          </w:p>
        </w:tc>
        <w:tc>
          <w:tcPr>
            <w:tcW w:w="7704" w:type="dxa"/>
            <w:tcBorders>
              <w:top w:val="single" w:sz="4" w:space="0" w:color="D9D9D9"/>
              <w:left w:val="single" w:sz="4" w:space="0" w:color="D9D9D9"/>
              <w:bottom w:val="single" w:sz="4" w:space="0" w:color="D9D9D9"/>
              <w:right w:val="single" w:sz="4" w:space="0" w:color="D9D9D9"/>
            </w:tcBorders>
            <w:shd w:val="clear" w:color="auto" w:fill="E5EBF0"/>
            <w:tcMar>
              <w:top w:w="90" w:type="dxa"/>
              <w:left w:w="90" w:type="dxa"/>
              <w:bottom w:w="90" w:type="dxa"/>
              <w:right w:w="90" w:type="dxa"/>
            </w:tcMar>
            <w:vAlign w:val="center"/>
          </w:tcPr>
          <w:p w14:paraId="3CB68D26" w14:textId="77777777" w:rsidR="00B3279D" w:rsidRDefault="00000000">
            <w:pPr>
              <w:spacing w:before="40" w:after="40"/>
            </w:pPr>
            <w:r>
              <w:rPr>
                <w:b/>
                <w:sz w:val="19"/>
              </w:rPr>
              <w:t>Registro</w:t>
            </w:r>
          </w:p>
        </w:tc>
      </w:tr>
      <w:tr w:rsidR="00B3279D" w14:paraId="2FE9F9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149515" w14:textId="77777777" w:rsidR="00B3279D" w:rsidRDefault="00000000">
            <w:pPr>
              <w:spacing w:before="40" w:after="40"/>
            </w:pPr>
            <w:r>
              <w:rPr>
                <w:sz w:val="19"/>
              </w:rPr>
              <w:t>ID y versión</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A81993" w14:textId="77777777" w:rsidR="00B3279D" w:rsidRDefault="00000000">
            <w:pPr>
              <w:spacing w:before="40" w:after="40"/>
            </w:pPr>
            <w:r>
              <w:rPr>
                <w:sz w:val="19"/>
              </w:rPr>
              <w:t>DL-POL-15 | 1.0</w:t>
            </w:r>
          </w:p>
        </w:tc>
      </w:tr>
      <w:tr w:rsidR="00B3279D" w14:paraId="6BD9B2B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089527" w14:textId="77777777" w:rsidR="00B3279D" w:rsidRDefault="00000000">
            <w:pPr>
              <w:spacing w:before="40" w:after="40"/>
            </w:pPr>
            <w:r>
              <w:rPr>
                <w:sz w:val="19"/>
              </w:rPr>
              <w:t>Propietario</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4ECB4A" w14:textId="77777777" w:rsidR="00B3279D" w:rsidRDefault="00000000">
            <w:pPr>
              <w:spacing w:before="40" w:after="40"/>
            </w:pPr>
            <w:r>
              <w:rPr>
                <w:sz w:val="19"/>
              </w:rPr>
              <w:t>Operaciones y Mantenimiento</w:t>
            </w:r>
          </w:p>
        </w:tc>
      </w:tr>
      <w:tr w:rsidR="00B3279D" w14:paraId="08237A1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AA18B5" w14:textId="77777777" w:rsidR="00B3279D" w:rsidRDefault="00000000">
            <w:pPr>
              <w:spacing w:before="40" w:after="40"/>
            </w:pPr>
            <w:r>
              <w:rPr>
                <w:sz w:val="19"/>
              </w:rPr>
              <w:t>Aprobador</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82A5E8" w14:textId="77777777" w:rsidR="00B3279D" w:rsidRDefault="00000000">
            <w:pPr>
              <w:spacing w:before="40" w:after="40"/>
            </w:pPr>
            <w:r>
              <w:rPr>
                <w:sz w:val="19"/>
              </w:rPr>
              <w:t>Dirección General</w:t>
            </w:r>
          </w:p>
        </w:tc>
      </w:tr>
      <w:tr w:rsidR="00B3279D" w14:paraId="1278363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0EAE46" w14:textId="77777777" w:rsidR="00B3279D" w:rsidRDefault="00000000">
            <w:pPr>
              <w:spacing w:before="40" w:after="40"/>
            </w:pPr>
            <w:r>
              <w:rPr>
                <w:sz w:val="19"/>
              </w:rPr>
              <w:t>Vigencia</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4093F0" w14:textId="77777777" w:rsidR="00B3279D" w:rsidRDefault="00000000">
            <w:pPr>
              <w:spacing w:before="40" w:after="40"/>
            </w:pPr>
            <w:r>
              <w:rPr>
                <w:sz w:val="19"/>
              </w:rPr>
              <w:t>Desde la aprobación registrada y hasta su sustitución</w:t>
            </w:r>
          </w:p>
        </w:tc>
      </w:tr>
      <w:tr w:rsidR="00B3279D" w14:paraId="50E946D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C53952" w14:textId="77777777" w:rsidR="00B3279D" w:rsidRDefault="00000000">
            <w:pPr>
              <w:spacing w:before="40" w:after="40"/>
            </w:pPr>
            <w:r>
              <w:rPr>
                <w:sz w:val="19"/>
              </w:rPr>
              <w:t>Revisión</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34C7FF" w14:textId="77777777" w:rsidR="00B3279D" w:rsidRDefault="00000000">
            <w:pPr>
              <w:spacing w:before="40" w:after="40"/>
            </w:pPr>
            <w:r>
              <w:rPr>
                <w:sz w:val="19"/>
              </w:rPr>
              <w:t>Anual o ante cambios relevantes</w:t>
            </w:r>
          </w:p>
        </w:tc>
      </w:tr>
      <w:tr w:rsidR="00B3279D" w14:paraId="4CC72D3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50AC8F" w14:textId="77777777" w:rsidR="00B3279D" w:rsidRDefault="00000000">
            <w:pPr>
              <w:spacing w:before="40" w:after="40"/>
            </w:pPr>
            <w:r>
              <w:rPr>
                <w:sz w:val="19"/>
              </w:rPr>
              <w:t>Aprobación</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F8B1BB" w14:textId="77777777" w:rsidR="00B3279D" w:rsidRDefault="00000000">
            <w:pPr>
              <w:spacing w:before="40" w:after="40"/>
            </w:pPr>
            <w:r>
              <w:rPr>
                <w:sz w:val="19"/>
              </w:rPr>
              <w:t>Fecha y evidencia por registrar antes de su entrada en vigor</w:t>
            </w:r>
          </w:p>
        </w:tc>
      </w:tr>
      <w:tr w:rsidR="00826589" w14:paraId="0B8110B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D7E18E" w14:textId="55307779" w:rsidR="00826589" w:rsidRDefault="00826589" w:rsidP="00826589">
            <w:pPr>
              <w:spacing w:before="40" w:after="40"/>
              <w:rPr>
                <w:sz w:val="19"/>
              </w:rPr>
            </w:pPr>
            <w:r>
              <w:rPr>
                <w:b/>
                <w:lang w:val="es-MX"/>
              </w:rPr>
              <w:t>Versión</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F4EEFB" w14:textId="3F6447CE" w:rsidR="00826589" w:rsidRDefault="00826589" w:rsidP="00826589">
            <w:pPr>
              <w:spacing w:before="40" w:after="40"/>
              <w:rPr>
                <w:sz w:val="19"/>
              </w:rPr>
            </w:pPr>
            <w:r>
              <w:rPr>
                <w:lang w:val="es-MX"/>
              </w:rPr>
              <w:t>1.0</w:t>
            </w:r>
          </w:p>
        </w:tc>
      </w:tr>
      <w:tr w:rsidR="00826589" w14:paraId="532DDE5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FC1745" w14:textId="0523846E" w:rsidR="00826589" w:rsidRDefault="00826589" w:rsidP="00826589">
            <w:pPr>
              <w:spacing w:before="40" w:after="40"/>
              <w:rPr>
                <w:sz w:val="19"/>
              </w:rPr>
            </w:pPr>
            <w:r>
              <w:rPr>
                <w:b/>
                <w:lang w:val="es-MX"/>
              </w:rPr>
              <w:t>Estado</w:t>
            </w:r>
          </w:p>
        </w:tc>
        <w:tc>
          <w:tcPr>
            <w:tcW w:w="77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15BE2E" w14:textId="3E9C143A" w:rsidR="00826589" w:rsidRDefault="00826589" w:rsidP="00826589">
            <w:pPr>
              <w:spacing w:before="40" w:after="40"/>
              <w:rPr>
                <w:sz w:val="19"/>
              </w:rPr>
            </w:pPr>
            <w:r>
              <w:rPr>
                <w:lang w:val="es-MX"/>
              </w:rPr>
              <w:t>Publicado</w:t>
            </w:r>
          </w:p>
        </w:tc>
      </w:tr>
    </w:tbl>
    <w:p w14:paraId="101EB8D4" w14:textId="77777777" w:rsidR="00B3279D" w:rsidRDefault="00000000">
      <w:pPr>
        <w:pStyle w:val="Ttulo1"/>
      </w:pPr>
      <w:r>
        <w:t>1 Propósito y alcance</w:t>
      </w:r>
    </w:p>
    <w:p w14:paraId="05A55DAF" w14:textId="77777777" w:rsidR="00B3279D" w:rsidRDefault="00000000">
      <w:r>
        <w:t>Mantener equipos e instalaciones de DoceoLab disponibles, seguros y adecuados para prestar servicios. El mantenimiento se planeará por criticidad y recomendaciones técnicas, con registros que permitan detectar fallas repetidas y decidir reparaciones o sustituciones.</w:t>
      </w:r>
    </w:p>
    <w:p w14:paraId="3407ACAF" w14:textId="77777777" w:rsidR="00B3279D" w:rsidRDefault="00000000">
      <w:r>
        <w:t>Aplica a equipos audiovisuales, computadoras, redes, mobiliario, instalaciones y recursos utilizados en aulas y oficinas. Los servicios digitales administrados por TI se coordinarán con este proceso para sus ventanas, respaldos y continuidad.</w:t>
      </w:r>
    </w:p>
    <w:p w14:paraId="25789290" w14:textId="77777777" w:rsidR="00B3279D" w:rsidRDefault="00000000">
      <w:pPr>
        <w:pStyle w:val="Ttulo1"/>
      </w:pPr>
      <w:r>
        <w:t>2 Definiciones y responsabilidades</w:t>
      </w:r>
    </w:p>
    <w:p w14:paraId="1D9B61C0" w14:textId="77777777" w:rsidR="00B3279D" w:rsidRDefault="00000000">
      <w:r>
        <w:t>Preventivo: intervención programada para reducir fallas. Correctivo: reparación tras una avería. Criticidad: impacto de indisponibilidad o falla. Orden de trabajo: registro del diagnóstico, intervención y liberación de un activo.</w:t>
      </w:r>
    </w:p>
    <w:p w14:paraId="6D01C881" w14:textId="77777777" w:rsidR="00B3279D" w:rsidRDefault="00000000">
      <w:r>
        <w:rPr>
          <w:b/>
        </w:rPr>
        <w:t xml:space="preserve">Operaciones. </w:t>
      </w:r>
      <w:r>
        <w:t>Mantiene el inventario, programa ventanas y valida disponibilidad para los servicios.</w:t>
      </w:r>
    </w:p>
    <w:p w14:paraId="7876012F" w14:textId="77777777" w:rsidR="00B3279D" w:rsidRDefault="00000000">
      <w:r>
        <w:rPr>
          <w:b/>
        </w:rPr>
        <w:t xml:space="preserve">Mantenimiento y TI. </w:t>
      </w:r>
      <w:r>
        <w:t>Diagnostican dentro de su competencia, ejecutan o supervisan intervenciones y prueban el resultado.</w:t>
      </w:r>
    </w:p>
    <w:p w14:paraId="62185FE2" w14:textId="77777777" w:rsidR="00B3279D" w:rsidRDefault="00000000">
      <w:r>
        <w:rPr>
          <w:b/>
        </w:rPr>
        <w:t xml:space="preserve">Usuarios y Compras. </w:t>
      </w:r>
      <w:r>
        <w:t>Los usuarios reportan síntomas; Compras contrata proveedores y repuestos conforme a autorización.</w:t>
      </w:r>
    </w:p>
    <w:p w14:paraId="5C234C06" w14:textId="77777777" w:rsidR="00B3279D" w:rsidRDefault="00000000">
      <w:r>
        <w:t>Dirección General designará por escrito a quienes ejerzan estas funciones y sus suplencias. Si una persona concentra tareas incompatibles, un segundo responsable revisará la decisión y su evidencia.</w:t>
      </w:r>
    </w:p>
    <w:p w14:paraId="512863BC" w14:textId="77777777" w:rsidR="00B3279D" w:rsidRDefault="00000000">
      <w:r>
        <w:br w:type="page"/>
      </w:r>
    </w:p>
    <w:p w14:paraId="1587102C" w14:textId="77777777" w:rsidR="00B3279D" w:rsidRDefault="00000000">
      <w:pPr>
        <w:pStyle w:val="Ttulo1"/>
      </w:pPr>
      <w:r>
        <w:lastRenderedPageBreak/>
        <w:t>3 Principios y lineamientos</w:t>
      </w:r>
    </w:p>
    <w:p w14:paraId="79841889" w14:textId="77777777" w:rsidR="00B3279D" w:rsidRDefault="00000000">
      <w:r>
        <w:t>Las decisiones deberán ser trazables, proporcionales al riesgo y coherentes con los compromisos de DoceoLab. Cada responsable verificará la información antes de actuar, protegerá su confidencialidad y evitará autorizar operaciones en las que tenga un interés personal.</w:t>
      </w:r>
    </w:p>
    <w:p w14:paraId="5BAE3495" w14:textId="77777777" w:rsidR="00B3279D" w:rsidRDefault="00000000">
      <w:pPr>
        <w:pStyle w:val="Ttulo2"/>
      </w:pPr>
      <w:r>
        <w:t>3 1 Inventario y criticidad</w:t>
      </w:r>
    </w:p>
    <w:p w14:paraId="452418DD" w14:textId="77777777" w:rsidR="00B3279D" w:rsidRDefault="00000000">
      <w:r>
        <w:t>Cada activo tendrá identificador, ubicación, responsable, datos técnicos, garantía y estado. Operaciones clasificará su criticidad por seguridad, número de servicios afectados y alternativa disponible. Un equipo crítico sin respaldo exigirá medidas de continuidad y seguimiento prioritario, aunque su costo de compra sea bajo.</w:t>
      </w:r>
    </w:p>
    <w:p w14:paraId="14DA9CDF" w14:textId="77777777" w:rsidR="00B3279D" w:rsidRDefault="00000000">
      <w:pPr>
        <w:pStyle w:val="Ttulo2"/>
      </w:pPr>
      <w:r>
        <w:t>3 2 Plan preventivo</w:t>
      </w:r>
    </w:p>
    <w:p w14:paraId="21C0CE89" w14:textId="77777777" w:rsidR="00B3279D" w:rsidRDefault="00000000">
      <w:r>
        <w:t>El calendario considerará fabricante, intensidad de uso, historial y condiciones ambientales. Se incluirán limpieza técnica, revisión funcional y sustitución de consumibles. No se fijarán intervalos arbitrarios que contradigan requisitos de seguridad. Cada tarea tendrá responsable, recursos y evidencia esperada.</w:t>
      </w:r>
    </w:p>
    <w:p w14:paraId="7CC02818" w14:textId="77777777" w:rsidR="00B3279D" w:rsidRDefault="00000000">
      <w:pPr>
        <w:pStyle w:val="Ttulo2"/>
      </w:pPr>
      <w:r>
        <w:t>3 3 Reporte y aislamiento</w:t>
      </w:r>
    </w:p>
    <w:p w14:paraId="72CF281D" w14:textId="77777777" w:rsidR="00B3279D" w:rsidRDefault="00000000">
      <w:r>
        <w:t>El usuario registrará síntomas, momento de falla e impacto, sin abrir equipos ni improvisar reparaciones. Ante sobrecalentamiento, olor anormal, daño eléctrico u otro peligro se retirará el activo de uso de forma segura y se avisará a Seguridad. Se identificará claramente como no disponible.</w:t>
      </w:r>
    </w:p>
    <w:p w14:paraId="1042C312" w14:textId="77777777" w:rsidR="00B3279D" w:rsidRDefault="00000000">
      <w:pPr>
        <w:pStyle w:val="Ttulo2"/>
      </w:pPr>
      <w:r>
        <w:t>3 4 Intervención controlada</w:t>
      </w:r>
    </w:p>
    <w:p w14:paraId="6C42379E" w14:textId="77777777" w:rsidR="00B3279D" w:rsidRDefault="00000000">
      <w:r>
        <w:t>Solo personal competente o proveedores aprobados intervendrán los activos. Se coordinará la interrupción con sesiones y proyectos y se protegerán datos antes de retirar un equipo. Las operaciones peligrosas requieren procedimientos técnicos y controles específicos definidos por personal competente.</w:t>
      </w:r>
    </w:p>
    <w:p w14:paraId="435C9D70" w14:textId="77777777" w:rsidR="00B3279D" w:rsidRDefault="00000000">
      <w:pPr>
        <w:pStyle w:val="Ttulo2"/>
      </w:pPr>
      <w:r>
        <w:t>3 5 Prueba y liberación</w:t>
      </w:r>
    </w:p>
    <w:p w14:paraId="5310A109" w14:textId="77777777" w:rsidR="00B3279D" w:rsidRDefault="00000000">
      <w:r>
        <w:t>El técnico registrará tareas, repuestos, resultados y riesgos residuales. El usuario responsable confirmará funcionamiento con una prueba representativa de uso. La reparación no se considerará cerrada solo por recibir la factura. Un equipo que no supere las pruebas permanecerá fuera de operación.</w:t>
      </w:r>
    </w:p>
    <w:p w14:paraId="3FFEBDD2" w14:textId="77777777" w:rsidR="00B3279D" w:rsidRDefault="00000000">
      <w:pPr>
        <w:pStyle w:val="Ttulo2"/>
      </w:pPr>
      <w:r>
        <w:t>3 6 Reemplazo y baja</w:t>
      </w:r>
    </w:p>
    <w:p w14:paraId="2AC4FC2E" w14:textId="77777777" w:rsidR="00B3279D" w:rsidRDefault="00000000">
      <w:r>
        <w:t>Fallas recurrentes, obsolescencia, falta de soporte o costo acumulado pueden justificar sustitución. Operaciones y Finanzas compararán reparación y reemplazo. TI retirará datos y accesos antes de enajenar o desechar equipos; la baja tendrá autorización, destino y constancia de tratamiento de información.</w:t>
      </w:r>
    </w:p>
    <w:p w14:paraId="620B30D9" w14:textId="77777777" w:rsidR="00B3279D" w:rsidRDefault="00000000">
      <w:r>
        <w:br w:type="page"/>
      </w:r>
    </w:p>
    <w:p w14:paraId="625DE140" w14:textId="77777777" w:rsidR="00B3279D" w:rsidRDefault="00000000">
      <w:pPr>
        <w:pStyle w:val="Ttulo1"/>
      </w:pPr>
      <w:r>
        <w:lastRenderedPageBreak/>
        <w:t>4 Procedimiento de operación</w:t>
      </w:r>
    </w:p>
    <w:p w14:paraId="46974E15" w14:textId="77777777" w:rsidR="00B3279D" w:rsidRDefault="00000000">
      <w:r>
        <w:t>Cada caso tendrá un responsable, un registro identificable y un estado de seguimiento. Los plazos internos siguientes se cuentan en días hábiles, salvo indicación distinta; un plazo legal o contractual más exigente tiene prioridad.</w:t>
      </w:r>
    </w:p>
    <w:p w14:paraId="359B62CE" w14:textId="77777777" w:rsidR="00B3279D" w:rsidRDefault="00000000">
      <w:pPr>
        <w:pStyle w:val="Ttulo2"/>
      </w:pPr>
      <w:r>
        <w:t>Paso 1 Programar o reportar</w:t>
      </w:r>
    </w:p>
    <w:p w14:paraId="252A573F" w14:textId="77777777" w:rsidR="00B3279D" w:rsidRDefault="00000000">
      <w:r>
        <w:t>Se abre una orden por calendario o falla. Operaciones registra activo, prioridad, impacto y fecha requerida, y confirma una alternativa para los servicios comprometidos.</w:t>
      </w:r>
    </w:p>
    <w:p w14:paraId="6461E0A1" w14:textId="77777777" w:rsidR="00B3279D" w:rsidRDefault="00000000">
      <w:pPr>
        <w:pStyle w:val="Ttulo2"/>
      </w:pPr>
      <w:r>
        <w:t>Paso 2 Diagnosticar y cotizar</w:t>
      </w:r>
    </w:p>
    <w:p w14:paraId="19F36B0A" w14:textId="77777777" w:rsidR="00B3279D" w:rsidRDefault="00000000">
      <w:r>
        <w:t>El técnico identifica causa probable y alcance. Se revisan garantía y soporte vigente antes de contratar, y Compras obtiene autorización del costo cuando corresponda.</w:t>
      </w:r>
    </w:p>
    <w:p w14:paraId="2A5E1D59" w14:textId="77777777" w:rsidR="00B3279D" w:rsidRDefault="00000000">
      <w:pPr>
        <w:pStyle w:val="Ttulo2"/>
      </w:pPr>
      <w:r>
        <w:t>Paso 3 Intervenir y registrar</w:t>
      </w:r>
    </w:p>
    <w:p w14:paraId="7798BA71" w14:textId="77777777" w:rsidR="00B3279D" w:rsidRDefault="00000000">
      <w:r>
        <w:t>Se acuerda ventana, se comunica la indisponibilidad y se protege el activo y su información. El técnico documenta tareas, piezas y cualquier desviación del diagnóstico.</w:t>
      </w:r>
    </w:p>
    <w:p w14:paraId="39357C75" w14:textId="77777777" w:rsidR="00B3279D" w:rsidRDefault="00000000">
      <w:pPr>
        <w:pStyle w:val="Ttulo2"/>
      </w:pPr>
      <w:r>
        <w:t>Paso 4 Probar y liberar</w:t>
      </w:r>
    </w:p>
    <w:p w14:paraId="53F474A3" w14:textId="77777777" w:rsidR="00B3279D" w:rsidRDefault="00000000">
      <w:r>
        <w:t>El técnico y usuario responsable verifican seguridad y funcionamiento. Operaciones actualiza estado, comunica disponibilidad y conserva el resultado de la prueba.</w:t>
      </w:r>
    </w:p>
    <w:p w14:paraId="642B6CC6" w14:textId="77777777" w:rsidR="00B3279D" w:rsidRDefault="00000000">
      <w:pPr>
        <w:pStyle w:val="Ttulo2"/>
      </w:pPr>
      <w:r>
        <w:t>Paso 5 Evaluar recurrencia</w:t>
      </w:r>
    </w:p>
    <w:p w14:paraId="70F8E6C8" w14:textId="77777777" w:rsidR="00B3279D" w:rsidRDefault="00000000">
      <w:r>
        <w:t>Mensualmente se revisan fallas repetidas y tareas vencidas. Se ajusta el plan o se propone sustitución con fundamento en impacto, costo y vida útil.</w:t>
      </w:r>
    </w:p>
    <w:p w14:paraId="17BA745B" w14:textId="77777777" w:rsidR="00B3279D" w:rsidRDefault="00000000">
      <w:pPr>
        <w:pStyle w:val="Ttulo1"/>
      </w:pPr>
      <w:r>
        <w:t>5 Excepciones y escalamiento</w:t>
      </w:r>
    </w:p>
    <w:p w14:paraId="670E7789" w14:textId="77777777" w:rsidR="00B3279D" w:rsidRDefault="00000000">
      <w:r>
        <w:t>Un mantenimiento preventivo puede reprogramarse por una necesidad operativa si el responsable técnico evalúa el riesgo y fija una nueva fecha. No se postergarán intervenciones necesarias para controlar un riesgo grave, ni se declarará disponible un equipo sin prueba de funcionamiento.</w:t>
      </w:r>
    </w:p>
    <w:p w14:paraId="310CB09E" w14:textId="77777777" w:rsidR="00B3279D" w:rsidRDefault="00000000">
      <w:r>
        <w:t>La solicitud de excepción identificará la regla afectada, el motivo, el impacto, los controles alternos, la persona responsable y la fecha de cierre. El propietario emitirá su recomendación y Dirección General resolverá por escrito antes de ejecutar. Nadie aprobará su propia excepción. No se exceptúan obligaciones legales ni derechos de terceros.</w:t>
      </w:r>
    </w:p>
    <w:p w14:paraId="4EE05BD0" w14:textId="77777777" w:rsidR="00B3279D" w:rsidRDefault="00000000">
      <w:r>
        <w:t>Si la autorización no llega, se mantiene la regla vigente. Ante un incidente se protege primero a las personas y la información, se informa al propietario y se conserva la evidencia; una atención urgente no constituye autorización permanente.</w:t>
      </w:r>
    </w:p>
    <w:p w14:paraId="102F202B" w14:textId="77777777" w:rsidR="00B3279D" w:rsidRDefault="00000000">
      <w:r>
        <w:br w:type="page"/>
      </w:r>
    </w:p>
    <w:p w14:paraId="7AF1D0C8" w14:textId="77777777" w:rsidR="00B3279D" w:rsidRDefault="00000000">
      <w:pPr>
        <w:pStyle w:val="Ttulo1"/>
      </w:pPr>
      <w:r>
        <w:lastRenderedPageBreak/>
        <w:t>6 Controles y evidencias</w:t>
      </w:r>
    </w:p>
    <w:tbl>
      <w:tblPr>
        <w:tblW w:w="0" w:type="auto"/>
        <w:jc w:val="center"/>
        <w:tblLayout w:type="fixed"/>
        <w:tblLook w:val="04A0" w:firstRow="1" w:lastRow="0" w:firstColumn="1" w:lastColumn="0" w:noHBand="0" w:noVBand="1"/>
      </w:tblPr>
      <w:tblGrid>
        <w:gridCol w:w="3744"/>
        <w:gridCol w:w="6192"/>
      </w:tblGrid>
      <w:tr w:rsidR="00B3279D" w14:paraId="41033C76"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5EBF0"/>
            <w:tcMar>
              <w:top w:w="90" w:type="dxa"/>
              <w:left w:w="90" w:type="dxa"/>
              <w:bottom w:w="90" w:type="dxa"/>
              <w:right w:w="90" w:type="dxa"/>
            </w:tcMar>
            <w:vAlign w:val="center"/>
          </w:tcPr>
          <w:p w14:paraId="29E38D95" w14:textId="77777777" w:rsidR="00B3279D" w:rsidRDefault="00000000">
            <w:pPr>
              <w:spacing w:before="40" w:after="40"/>
            </w:pPr>
            <w:r>
              <w:rPr>
                <w:b/>
                <w:sz w:val="19"/>
              </w:rPr>
              <w:t>Control y frecuencia</w:t>
            </w:r>
          </w:p>
        </w:tc>
        <w:tc>
          <w:tcPr>
            <w:tcW w:w="6192" w:type="dxa"/>
            <w:tcBorders>
              <w:top w:val="single" w:sz="4" w:space="0" w:color="D9D9D9"/>
              <w:left w:val="single" w:sz="4" w:space="0" w:color="D9D9D9"/>
              <w:bottom w:val="single" w:sz="4" w:space="0" w:color="D9D9D9"/>
              <w:right w:val="single" w:sz="4" w:space="0" w:color="D9D9D9"/>
            </w:tcBorders>
            <w:shd w:val="clear" w:color="auto" w:fill="E5EBF0"/>
            <w:tcMar>
              <w:top w:w="90" w:type="dxa"/>
              <w:left w:w="90" w:type="dxa"/>
              <w:bottom w:w="90" w:type="dxa"/>
              <w:right w:w="90" w:type="dxa"/>
            </w:tcMar>
            <w:vAlign w:val="center"/>
          </w:tcPr>
          <w:p w14:paraId="19BB4999" w14:textId="77777777" w:rsidR="00B3279D" w:rsidRDefault="00000000">
            <w:pPr>
              <w:spacing w:before="40" w:after="40"/>
            </w:pPr>
            <w:r>
              <w:rPr>
                <w:b/>
                <w:sz w:val="19"/>
              </w:rPr>
              <w:t>Evidencia y responsable</w:t>
            </w:r>
          </w:p>
        </w:tc>
      </w:tr>
      <w:tr w:rsidR="00B3279D" w14:paraId="7D775E8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335874" w14:textId="77777777" w:rsidR="00B3279D" w:rsidRDefault="00000000">
            <w:pPr>
              <w:spacing w:before="40" w:after="40"/>
            </w:pPr>
            <w:r>
              <w:rPr>
                <w:sz w:val="19"/>
              </w:rPr>
              <w:t>Mensual</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D52EF6" w14:textId="77777777" w:rsidR="00B3279D" w:rsidRDefault="00000000">
            <w:pPr>
              <w:spacing w:before="40" w:after="40"/>
            </w:pPr>
            <w:r>
              <w:rPr>
                <w:sz w:val="19"/>
              </w:rPr>
              <w:t>Preventivos realizados sobre programados y vencimientos; Operaciones.</w:t>
            </w:r>
          </w:p>
        </w:tc>
      </w:tr>
      <w:tr w:rsidR="00B3279D" w14:paraId="0F1B1DA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71F546" w14:textId="77777777" w:rsidR="00B3279D" w:rsidRDefault="00000000">
            <w:pPr>
              <w:spacing w:before="40" w:after="40"/>
            </w:pPr>
            <w:r>
              <w:rPr>
                <w:sz w:val="19"/>
              </w:rPr>
              <w:t>Por intervención</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DB5A12" w14:textId="77777777" w:rsidR="00B3279D" w:rsidRDefault="00000000">
            <w:pPr>
              <w:spacing w:before="40" w:after="40"/>
            </w:pPr>
            <w:r>
              <w:rPr>
                <w:sz w:val="19"/>
              </w:rPr>
              <w:t>Orden, repuestos, diagnóstico y prueba; técnico responsable.</w:t>
            </w:r>
          </w:p>
        </w:tc>
      </w:tr>
      <w:tr w:rsidR="00B3279D" w14:paraId="3F1F52E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4CB96E" w14:textId="77777777" w:rsidR="00B3279D" w:rsidRDefault="00000000">
            <w:pPr>
              <w:spacing w:before="40" w:after="40"/>
            </w:pPr>
            <w:r>
              <w:rPr>
                <w:sz w:val="19"/>
              </w:rPr>
              <w:t>Trimestral</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7261D2" w14:textId="77777777" w:rsidR="00B3279D" w:rsidRDefault="00000000">
            <w:pPr>
              <w:spacing w:before="40" w:after="40"/>
            </w:pPr>
            <w:r>
              <w:rPr>
                <w:sz w:val="19"/>
              </w:rPr>
              <w:t>Fallas repetidas, indisponibilidad y costo por activo; Operaciones y Finanzas.</w:t>
            </w:r>
          </w:p>
        </w:tc>
      </w:tr>
    </w:tbl>
    <w:p w14:paraId="2FBB9EA4" w14:textId="77777777" w:rsidR="00B3279D" w:rsidRDefault="00000000">
      <w:pPr>
        <w:spacing w:before="140"/>
      </w:pPr>
      <w:r>
        <w:t>El propietario conservará un expediente en el repositorio corporativo con accesos por función, identificación de versión y respaldo. El plazo de conservación se asentará en el registro de retención validado con Legal y Finanzas según la naturaleza del documento. Se suspenderá la eliminación cuando exista una investigación, reclamación o requerimiento.</w:t>
      </w:r>
    </w:p>
    <w:p w14:paraId="4BC1C628" w14:textId="77777777" w:rsidR="00B3279D" w:rsidRDefault="00000000">
      <w:pPr>
        <w:pStyle w:val="Ttulo1"/>
      </w:pPr>
      <w:r>
        <w:t>7 Incumplimientos y acciones correctivas</w:t>
      </w:r>
    </w:p>
    <w:p w14:paraId="63DBB86F" w14:textId="77777777" w:rsidR="00B3279D" w:rsidRDefault="00000000">
      <w:r>
        <w:t>Toda desviación se reportará al propietario o, si está involucrado, a Dirección General. Se registrarán hechos verificables, impacto y medidas de contención. El responsable podrá aportar su explicación. Recursos Humanos y Legal revisarán cualquier medida laboral conforme a las disposiciones aplicables; no habrá sanciones automáticas ni descuentos salariales por esta política.</w:t>
      </w:r>
    </w:p>
    <w:p w14:paraId="7F3F543C" w14:textId="77777777" w:rsidR="00B3279D" w:rsidRDefault="00000000">
      <w:r>
        <w:t>Cada acción correctiva tendrá responsable, fecha y prueba de eficacia. El propietario verificará el resultado antes de cerrar el caso. Se prohíben represalias por reportes de buena fe y la alteración u ocultamiento de registros.</w:t>
      </w:r>
    </w:p>
    <w:p w14:paraId="3B8F80CD" w14:textId="77777777" w:rsidR="00B3279D" w:rsidRDefault="00000000">
      <w:pPr>
        <w:pStyle w:val="Ttulo1"/>
      </w:pPr>
      <w:r>
        <w:t>8 Revisión y control de cambios</w:t>
      </w:r>
    </w:p>
    <w:p w14:paraId="0B4D0DD2" w14:textId="77777777" w:rsidR="00B3279D" w:rsidRDefault="00000000">
      <w:r>
        <w:t>El propietario revisará anualmente los indicadores, excepciones y hallazgos, y propondrá cambios cuando varíen los servicios, riesgos o requisitos. Dirección General aprobará la nueva versión; el propietario la comunicará, retirará las copias obsoletas del uso cotidiano y conservará el historial. Versión 1.0 corresponde a la emisión inicial.</w:t>
      </w:r>
    </w:p>
    <w:p w14:paraId="2617E07F" w14:textId="77777777" w:rsidR="00B3279D" w:rsidRDefault="00000000">
      <w:pPr>
        <w:pStyle w:val="Ttulo1"/>
      </w:pPr>
      <w:r>
        <w:t>9 Anexo operativo</w:t>
      </w:r>
    </w:p>
    <w:p w14:paraId="7D0C2C3E" w14:textId="77777777" w:rsidR="00B3279D" w:rsidRDefault="00000000">
      <w:r>
        <w:t>Orden de trabajo: folio, activo, ubicación, reportante, síntoma, prioridad, diagnóstico, garantía, autorización, fechas, técnico, repuestos, costo, pruebas, usuario que acepta y próxima intervención. El inventario mostrará estado disponible, restringido, en reparación o de baja para evitar asignaciones erróneas.</w:t>
      </w:r>
    </w:p>
    <w:p w14:paraId="570A4AFF" w14:textId="77777777" w:rsidR="00B3279D" w:rsidRDefault="00000000">
      <w:r>
        <w:t>Relación con otras políticas: DL-POL-05 compras, DL-POL-12 calidad, DL-POL-14 seguridad y DL-POL-20 datos.</w:t>
      </w:r>
    </w:p>
    <w:sectPr w:rsidR="00B3279D"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7C52" w14:textId="77777777" w:rsidR="00D07C41" w:rsidRDefault="00D07C41">
      <w:pPr>
        <w:spacing w:after="0" w:line="240" w:lineRule="auto"/>
      </w:pPr>
      <w:r>
        <w:separator/>
      </w:r>
    </w:p>
  </w:endnote>
  <w:endnote w:type="continuationSeparator" w:id="0">
    <w:p w14:paraId="2D8585AE" w14:textId="77777777" w:rsidR="00D07C41" w:rsidRDefault="00D0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EBFA" w14:textId="77777777" w:rsidR="00B3279D" w:rsidRDefault="00000000">
    <w:pPr>
      <w:pStyle w:val="Piedepgina"/>
      <w:jc w:val="right"/>
    </w:pPr>
    <w:r>
      <w:rPr>
        <w:sz w:val="16"/>
      </w:rPr>
      <w:t xml:space="preserve">Versión 1.0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B6A3" w14:textId="77777777" w:rsidR="00D07C41" w:rsidRDefault="00D07C41">
      <w:pPr>
        <w:spacing w:after="0" w:line="240" w:lineRule="auto"/>
      </w:pPr>
      <w:r>
        <w:separator/>
      </w:r>
    </w:p>
  </w:footnote>
  <w:footnote w:type="continuationSeparator" w:id="0">
    <w:p w14:paraId="5408B59F" w14:textId="77777777" w:rsidR="00D07C41" w:rsidRDefault="00D0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83D9" w14:textId="77777777" w:rsidR="00B3279D" w:rsidRDefault="00000000">
    <w:r>
      <w:rPr>
        <w:sz w:val="16"/>
      </w:rPr>
      <w:t>DoceoLab  |  DL-POL-15  |  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6190766">
    <w:abstractNumId w:val="8"/>
  </w:num>
  <w:num w:numId="2" w16cid:durableId="1299801168">
    <w:abstractNumId w:val="6"/>
  </w:num>
  <w:num w:numId="3" w16cid:durableId="594478057">
    <w:abstractNumId w:val="5"/>
  </w:num>
  <w:num w:numId="4" w16cid:durableId="1871260342">
    <w:abstractNumId w:val="4"/>
  </w:num>
  <w:num w:numId="5" w16cid:durableId="1336344983">
    <w:abstractNumId w:val="7"/>
  </w:num>
  <w:num w:numId="6" w16cid:durableId="1796436836">
    <w:abstractNumId w:val="3"/>
  </w:num>
  <w:num w:numId="7" w16cid:durableId="937103417">
    <w:abstractNumId w:val="2"/>
  </w:num>
  <w:num w:numId="8" w16cid:durableId="501747738">
    <w:abstractNumId w:val="1"/>
  </w:num>
  <w:num w:numId="9" w16cid:durableId="213366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74B"/>
    <w:rsid w:val="00826589"/>
    <w:rsid w:val="00AA1D8D"/>
    <w:rsid w:val="00B3279D"/>
    <w:rsid w:val="00B47730"/>
    <w:rsid w:val="00CB0664"/>
    <w:rsid w:val="00D07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D0C03"/>
  <w14:defaultImageDpi w14:val="300"/>
  <w15:docId w15:val="{E9186938-68B0-47A5-BD9E-C67233D8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00"/>
      <w:outlineLvl w:val="0"/>
    </w:pPr>
    <w:rPr>
      <w:b/>
      <w:bCs/>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60" w:line="240" w:lineRule="auto"/>
      <w:contextualSpacing/>
    </w:pPr>
    <w:rPr>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1273</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mantenimiento</dc:title>
  <dc:subject>Políticas internas</dc:subject>
  <dc:creator>DoceoLab</dc:creator>
  <cp:keywords/>
  <dc:description>generated by python-docx</dc:description>
  <cp:lastModifiedBy>Víctor Guerrero</cp:lastModifiedBy>
  <cp:revision>2</cp:revision>
  <dcterms:created xsi:type="dcterms:W3CDTF">2013-12-23T23:15:00Z</dcterms:created>
  <dcterms:modified xsi:type="dcterms:W3CDTF">2026-09-30T14:11:00Z</dcterms:modified>
  <cp:category/>
  <dc:language>es-MX</dc:language>
</cp:coreProperties>
</file>