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A688" w14:textId="77777777" w:rsidR="00EA5AAE" w:rsidRDefault="00000000">
      <w:pPr>
        <w:pStyle w:val="Ttulo"/>
      </w:pPr>
      <w:r>
        <w:t>Política comercial</w:t>
      </w:r>
    </w:p>
    <w:p w14:paraId="5AF475C3" w14:textId="77777777" w:rsidR="00EA5AAE" w:rsidRDefault="00000000">
      <w:r>
        <w:t>Ventas Comercial y Mercadotecnia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EA5AAE" w14:paraId="6198AD2F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6A92E" w14:textId="77777777" w:rsidR="00EA5AAE" w:rsidRDefault="00000000">
            <w:pPr>
              <w:spacing w:before="40" w:after="40"/>
            </w:pPr>
            <w:r>
              <w:rPr>
                <w:b/>
                <w:sz w:val="19"/>
              </w:rPr>
              <w:t>Control del documento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546C4" w14:textId="77777777" w:rsidR="00EA5AAE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EA5AAE" w14:paraId="412BC77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8D810" w14:textId="77777777" w:rsidR="00EA5AAE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5BE8B" w14:textId="77777777" w:rsidR="00EA5AAE" w:rsidRDefault="00000000">
            <w:pPr>
              <w:spacing w:before="40" w:after="40"/>
            </w:pPr>
            <w:r>
              <w:rPr>
                <w:sz w:val="19"/>
              </w:rPr>
              <w:t>DL-POL-16 | 1.0</w:t>
            </w:r>
          </w:p>
        </w:tc>
      </w:tr>
      <w:tr w:rsidR="00EA5AAE" w14:paraId="34D0D4F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F17F0" w14:textId="77777777" w:rsidR="00EA5AAE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61C84" w14:textId="77777777" w:rsidR="00EA5AAE" w:rsidRDefault="00000000">
            <w:pPr>
              <w:spacing w:before="40" w:after="40"/>
            </w:pPr>
            <w:r>
              <w:rPr>
                <w:sz w:val="19"/>
              </w:rPr>
              <w:t>Dirección Comercial</w:t>
            </w:r>
          </w:p>
        </w:tc>
      </w:tr>
      <w:tr w:rsidR="00EA5AAE" w14:paraId="5DF6EC0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7AA01" w14:textId="77777777" w:rsidR="00EA5AAE" w:rsidRDefault="00000000">
            <w:pPr>
              <w:spacing w:before="40" w:after="40"/>
            </w:pPr>
            <w:r>
              <w:rPr>
                <w:sz w:val="19"/>
              </w:rPr>
              <w:t>Aprobador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1B5C3" w14:textId="77777777" w:rsidR="00EA5AAE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EA5AAE" w14:paraId="51AB1FE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9C1DA" w14:textId="77777777" w:rsidR="00EA5AAE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EA4F5" w14:textId="77777777" w:rsidR="00EA5AAE" w:rsidRDefault="00000000">
            <w:pPr>
              <w:spacing w:before="40" w:after="40"/>
            </w:pPr>
            <w:r>
              <w:rPr>
                <w:sz w:val="19"/>
              </w:rPr>
              <w:t>Desde la aprobación registrada y hasta su sustitución</w:t>
            </w:r>
          </w:p>
        </w:tc>
      </w:tr>
      <w:tr w:rsidR="00EA5AAE" w14:paraId="47A9067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38CAD" w14:textId="77777777" w:rsidR="00EA5AAE" w:rsidRDefault="00000000">
            <w:pPr>
              <w:spacing w:before="40" w:after="40"/>
            </w:pPr>
            <w:r>
              <w:rPr>
                <w:sz w:val="19"/>
              </w:rPr>
              <w:t>Revisión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8A5B0" w14:textId="77777777" w:rsidR="00EA5AAE" w:rsidRDefault="00000000">
            <w:pPr>
              <w:spacing w:before="40" w:after="40"/>
            </w:pPr>
            <w:r>
              <w:rPr>
                <w:sz w:val="19"/>
              </w:rPr>
              <w:t>Anual o ante cambios relevantes</w:t>
            </w:r>
          </w:p>
        </w:tc>
      </w:tr>
      <w:tr w:rsidR="00EA5AAE" w14:paraId="3C579725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8C4B0" w14:textId="77777777" w:rsidR="00EA5AAE" w:rsidRDefault="00000000">
            <w:pPr>
              <w:spacing w:before="40" w:after="40"/>
            </w:pPr>
            <w:r>
              <w:rPr>
                <w:sz w:val="19"/>
              </w:rPr>
              <w:t>Aprobación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E7126" w14:textId="77777777" w:rsidR="00EA5AAE" w:rsidRDefault="00000000">
            <w:pPr>
              <w:spacing w:before="40" w:after="40"/>
            </w:pPr>
            <w:r>
              <w:rPr>
                <w:sz w:val="19"/>
              </w:rPr>
              <w:t>Fecha y evidencia por registrar antes de su entrada en vigor</w:t>
            </w:r>
          </w:p>
        </w:tc>
      </w:tr>
      <w:tr w:rsidR="00315D43" w14:paraId="4ABE59E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A8BDE" w14:textId="68ADCBC6" w:rsidR="00315D43" w:rsidRDefault="00315D43" w:rsidP="00315D43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488BB" w14:textId="6E6F5088" w:rsidR="00315D43" w:rsidRDefault="00315D43" w:rsidP="00315D43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1.0</w:t>
            </w:r>
          </w:p>
        </w:tc>
      </w:tr>
      <w:tr w:rsidR="00315D43" w14:paraId="5219E63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938D6D" w14:textId="3F7156EF" w:rsidR="00315D43" w:rsidRDefault="00315D43" w:rsidP="00315D43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578D8" w14:textId="7A20ED75" w:rsidR="00315D43" w:rsidRDefault="00315D43" w:rsidP="00315D43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Publicado</w:t>
            </w:r>
          </w:p>
        </w:tc>
      </w:tr>
    </w:tbl>
    <w:p w14:paraId="074E4634" w14:textId="77777777" w:rsidR="00EA5AAE" w:rsidRDefault="00000000">
      <w:pPr>
        <w:pStyle w:val="Ttulo1"/>
      </w:pPr>
      <w:r>
        <w:t>1 Propósito y alcance</w:t>
      </w:r>
    </w:p>
    <w:p w14:paraId="60E7F19C" w14:textId="77777777" w:rsidR="00EA5AAE" w:rsidRDefault="00000000">
      <w:r>
        <w:t>Establecer condiciones claras para vender servicios de DoceoLab con rentabilidad y capacidad de cumplimiento. Cada propuesta deberá describir lo que el cliente recibirá, cuánto pagará y qué condiciones rigen la entrega y los cambios.</w:t>
      </w:r>
    </w:p>
    <w:p w14:paraId="3D2CDAC5" w14:textId="77777777" w:rsidR="00EA5AAE" w:rsidRDefault="00000000">
      <w:r>
        <w:t>Aplica a oportunidades, propuestas, contratos, renovaciones y ampliaciones de cursos, consultoría y servicios digitales. Incluye ventas directas, alianzas y operaciones gestionadas por representantes autorizados.</w:t>
      </w:r>
    </w:p>
    <w:p w14:paraId="7CD17D06" w14:textId="77777777" w:rsidR="00EA5AAE" w:rsidRDefault="00000000">
      <w:pPr>
        <w:pStyle w:val="Ttulo1"/>
      </w:pPr>
      <w:r>
        <w:t>2 Definiciones y responsabilidades</w:t>
      </w:r>
    </w:p>
    <w:p w14:paraId="0BB637A2" w14:textId="77777777" w:rsidR="00EA5AAE" w:rsidRDefault="00000000">
      <w:r>
        <w:t>Propuesta: oferta identificada con alcance y condiciones. Margen de contribución: ingreso neto menos costos directos, dividido entre ingreso neto. Oportunidad: necesidad comercial registrada. Cierre: aceptación válida de la oferta o contrato.</w:t>
      </w:r>
    </w:p>
    <w:p w14:paraId="6880FD6B" w14:textId="77777777" w:rsidR="00EA5AAE" w:rsidRDefault="00000000">
      <w:r>
        <w:rPr>
          <w:b/>
        </w:rPr>
        <w:t xml:space="preserve">Ventas. </w:t>
      </w:r>
      <w:r>
        <w:t>Registra oportunidades, comprende necesidades y utiliza propuestas autorizadas sin promesas adicionales.</w:t>
      </w:r>
    </w:p>
    <w:p w14:paraId="3786DB39" w14:textId="77777777" w:rsidR="00EA5AAE" w:rsidRDefault="00000000">
      <w:r>
        <w:rPr>
          <w:b/>
        </w:rPr>
        <w:t xml:space="preserve">Dirección Comercial. </w:t>
      </w:r>
      <w:r>
        <w:t>Aprueba estrategia, condiciones y compromisos dentro de las facultades asignadas.</w:t>
      </w:r>
    </w:p>
    <w:p w14:paraId="4B94DC05" w14:textId="77777777" w:rsidR="00EA5AAE" w:rsidRDefault="00000000">
      <w:r>
        <w:rPr>
          <w:b/>
        </w:rPr>
        <w:t xml:space="preserve">Operaciones y Finanzas. </w:t>
      </w:r>
      <w:r>
        <w:t>Operaciones valida capacidad; Finanzas valida costos, margen, crédito y condiciones de cobro.</w:t>
      </w:r>
    </w:p>
    <w:p w14:paraId="28C97C24" w14:textId="77777777" w:rsidR="00EA5AAE" w:rsidRDefault="00000000">
      <w:r>
        <w:t>Dirección General designará por escrito a quienes ejerzan estas funciones y sus suplencias. Si una persona concentra tareas incompatibles, un segundo responsable revisará la decisión y su evidencia.</w:t>
      </w:r>
    </w:p>
    <w:p w14:paraId="54AC4020" w14:textId="77777777" w:rsidR="00EA5AAE" w:rsidRDefault="00000000">
      <w:r>
        <w:br w:type="page"/>
      </w:r>
    </w:p>
    <w:p w14:paraId="6F24FDAA" w14:textId="77777777" w:rsidR="00EA5AAE" w:rsidRDefault="00000000">
      <w:pPr>
        <w:pStyle w:val="Ttulo1"/>
      </w:pPr>
      <w:r>
        <w:lastRenderedPageBreak/>
        <w:t>3 Principios y lineamientos</w:t>
      </w:r>
    </w:p>
    <w:p w14:paraId="79244E20" w14:textId="77777777" w:rsidR="00EA5AAE" w:rsidRDefault="00000000">
      <w: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00D62D12" w14:textId="77777777" w:rsidR="00EA5AAE" w:rsidRDefault="00000000">
      <w:pPr>
        <w:pStyle w:val="Ttulo2"/>
      </w:pPr>
      <w:r>
        <w:t>3 1 Registro y calificación</w:t>
      </w:r>
    </w:p>
    <w:p w14:paraId="338BC05D" w14:textId="77777777" w:rsidR="00EA5AAE" w:rsidRDefault="00000000">
      <w:r>
        <w:t>Cada oportunidad tendrá cliente, necesidad, alcance preliminar, contacto autorizado, valor estimado y próxima acción. Ventas verificará que DoceoLab pueda atenderla con calidad. No se ofrecerán acreditaciones, resultados garantizados ni capacidades de una alianza sin evidencia y autorización para hacerlo.</w:t>
      </w:r>
    </w:p>
    <w:p w14:paraId="135F8BCD" w14:textId="77777777" w:rsidR="00EA5AAE" w:rsidRDefault="00000000">
      <w:pPr>
        <w:pStyle w:val="Ttulo2"/>
      </w:pPr>
      <w:r>
        <w:t>3 2 Construcción del precio</w:t>
      </w:r>
    </w:p>
    <w:p w14:paraId="5382F88C" w14:textId="77777777" w:rsidR="00EA5AAE" w:rsidRDefault="00000000">
      <w:r>
        <w:t>El precio partirá de la lista vigente o de un cálculo de costos de preparación, facilitación, materiales, tecnología, traslado y soporte. Finanzas comprobará el margen. Las cotizaciones estándar buscarán al menos 30 por ciento de margen de contribución; un margen inferior requerirá Finanzas y Dirección General.</w:t>
      </w:r>
    </w:p>
    <w:p w14:paraId="6285F67A" w14:textId="77777777" w:rsidR="00EA5AAE" w:rsidRDefault="00000000">
      <w:pPr>
        <w:pStyle w:val="Ttulo2"/>
      </w:pPr>
      <w:r>
        <w:t>3 3 Contenido de la propuesta</w:t>
      </w:r>
    </w:p>
    <w:p w14:paraId="484D7FC9" w14:textId="77777777" w:rsidR="00EA5AAE" w:rsidRDefault="00000000">
      <w:r>
        <w:t>Se indicarán entregables, exclusiones, participantes, modalidad, fechas o supuestos de agenda, responsabilidades del cliente, precio, moneda, impuestos, pago, vigencia y aceptación. La validez ordinaria será de treinta días naturales. Una cotización vencida se revisará antes de aceptarla para confirmar precio y disponibilidad.</w:t>
      </w:r>
    </w:p>
    <w:p w14:paraId="602C1736" w14:textId="77777777" w:rsidR="00EA5AAE" w:rsidRDefault="00000000">
      <w:pPr>
        <w:pStyle w:val="Ttulo2"/>
      </w:pPr>
      <w:r>
        <w:t>3 4 Facultades y condiciones</w:t>
      </w:r>
    </w:p>
    <w:p w14:paraId="1683609D" w14:textId="77777777" w:rsidR="00EA5AAE" w:rsidRDefault="00000000">
      <w:r>
        <w:t>Ventas podrá presentar precios y términos estándar autorizados, sin conceder crédito ni descuentos por cuenta propia. Descuentos seguirán DL-POL-17 y crédito DL-POL-06. Dirección Comercial y Legal revisarán cambios de responsabilidad, propiedad intelectual, exclusividad, cancelaciones, garantías o condiciones impuestas por el cliente.</w:t>
      </w:r>
    </w:p>
    <w:p w14:paraId="491E3363" w14:textId="77777777" w:rsidR="00EA5AAE" w:rsidRDefault="00000000">
      <w:pPr>
        <w:pStyle w:val="Ttulo2"/>
      </w:pPr>
      <w:r>
        <w:t>3 5 Aceptación y arranque</w:t>
      </w:r>
    </w:p>
    <w:p w14:paraId="26A63A54" w14:textId="77777777" w:rsidR="00EA5AAE" w:rsidRDefault="00000000">
      <w:r>
        <w:t>Antes de iniciar se obtendrá contrato, orden o aceptación escrita suficiente, junto con el anticipo cuando esté pactado. Operaciones recibirá el expediente y confirmará capacidad. Una promesa verbal de compra no habilita contratación de recursos ni entrega de materiales restringidos.</w:t>
      </w:r>
    </w:p>
    <w:p w14:paraId="5218686E" w14:textId="77777777" w:rsidR="00EA5AAE" w:rsidRDefault="00000000">
      <w:pPr>
        <w:pStyle w:val="Ttulo2"/>
      </w:pPr>
      <w:r>
        <w:t>3 6 Cambios y continuidad</w:t>
      </w:r>
    </w:p>
    <w:p w14:paraId="0D6B1B7B" w14:textId="77777777" w:rsidR="00EA5AAE" w:rsidRDefault="00000000">
      <w:r>
        <w:t>Los cambios de alcance se cotizarán y aceptarán antes de ejecutarse. Las cancelaciones se resolverán conforme a lo pactado, sin introducir cargos posteriores. Ventas realizará seguimiento después de la entrega y comunicará renovaciones con anticipación, sin dar por supuesta una autorización del cliente.</w:t>
      </w:r>
    </w:p>
    <w:p w14:paraId="6109F727" w14:textId="77777777" w:rsidR="00EA5AAE" w:rsidRDefault="00000000">
      <w:r>
        <w:br w:type="page"/>
      </w:r>
    </w:p>
    <w:p w14:paraId="565B7938" w14:textId="77777777" w:rsidR="00EA5AAE" w:rsidRDefault="00000000">
      <w:pPr>
        <w:pStyle w:val="Ttulo1"/>
      </w:pPr>
      <w:r>
        <w:lastRenderedPageBreak/>
        <w:t>4 Procedimiento de operación</w:t>
      </w:r>
    </w:p>
    <w:p w14:paraId="0E464252" w14:textId="77777777" w:rsidR="00EA5AAE" w:rsidRDefault="00000000">
      <w: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386B099F" w14:textId="77777777" w:rsidR="00EA5AAE" w:rsidRDefault="00000000">
      <w:pPr>
        <w:pStyle w:val="Ttulo2"/>
      </w:pPr>
      <w:r>
        <w:t>Paso 1 Calificar la oportunidad</w:t>
      </w:r>
    </w:p>
    <w:p w14:paraId="7D5CFDB0" w14:textId="77777777" w:rsidR="00EA5AAE" w:rsidRDefault="00000000">
      <w:r>
        <w:t>Ventas registra necesidad, interlocutores y resultado esperado. Consulta a Operaciones cuando haya requisitos de contenido, modalidad o fechas que condicionen la viabilidad.</w:t>
      </w:r>
    </w:p>
    <w:p w14:paraId="737D3C79" w14:textId="77777777" w:rsidR="00EA5AAE" w:rsidRDefault="00000000">
      <w:pPr>
        <w:pStyle w:val="Ttulo2"/>
      </w:pPr>
      <w:r>
        <w:t>Paso 2 Preparar la oferta</w:t>
      </w:r>
    </w:p>
    <w:p w14:paraId="2685F1C2" w14:textId="77777777" w:rsidR="00EA5AAE" w:rsidRDefault="00000000">
      <w:r>
        <w:t>Se define alcance, capacidad y costo total. Finanzas revisa rentabilidad y cobro; Legal interviene si existen términos especiales o riesgos relevantes.</w:t>
      </w:r>
    </w:p>
    <w:p w14:paraId="7B98666E" w14:textId="77777777" w:rsidR="00EA5AAE" w:rsidRDefault="00000000">
      <w:pPr>
        <w:pStyle w:val="Ttulo2"/>
      </w:pPr>
      <w:r>
        <w:t>Paso 3 Autorizar y negociar</w:t>
      </w:r>
    </w:p>
    <w:p w14:paraId="209E8AB1" w14:textId="77777777" w:rsidR="00EA5AAE" w:rsidRDefault="00000000">
      <w:r>
        <w:t>Dirección Comercial valida la versión que puede presentarse. Cada concesión se registra y se aprueba según facultad, preservando la versión anterior y el motivo del cambio.</w:t>
      </w:r>
    </w:p>
    <w:p w14:paraId="7D3B5E2C" w14:textId="77777777" w:rsidR="00EA5AAE" w:rsidRDefault="00000000">
      <w:pPr>
        <w:pStyle w:val="Ttulo2"/>
      </w:pPr>
      <w:r>
        <w:t>Paso 4 Formalizar y transferir</w:t>
      </w:r>
    </w:p>
    <w:p w14:paraId="6998AED3" w14:textId="77777777" w:rsidR="00EA5AAE" w:rsidRDefault="00000000">
      <w:r>
        <w:t>Ventas recibe aceptación y condiciones previas cumplidas. Entrega a Operaciones alcance, calendario, responsables, facturación y riesgos, y confirma una reunión de arranque cuando sea necesaria.</w:t>
      </w:r>
    </w:p>
    <w:p w14:paraId="2177C3C6" w14:textId="77777777" w:rsidR="00EA5AAE" w:rsidRDefault="00000000">
      <w:pPr>
        <w:pStyle w:val="Ttulo2"/>
      </w:pPr>
      <w:r>
        <w:t>Paso 5 Cerrar la oportunidad</w:t>
      </w:r>
    </w:p>
    <w:p w14:paraId="0A9E44B8" w14:textId="77777777" w:rsidR="00EA5AAE" w:rsidRDefault="00000000">
      <w:r>
        <w:t>Al concluir, Ventas valida satisfacción y pendientes con Servicio y Finanzas. Registra venta ganada o perdida, causa y oportunidades futuras sin alterar el historial.</w:t>
      </w:r>
    </w:p>
    <w:p w14:paraId="74BF0CC0" w14:textId="77777777" w:rsidR="00EA5AAE" w:rsidRDefault="00000000">
      <w:pPr>
        <w:pStyle w:val="Ttulo1"/>
      </w:pPr>
      <w:r>
        <w:t>5 Excepciones y escalamiento</w:t>
      </w:r>
    </w:p>
    <w:p w14:paraId="60590DA5" w14:textId="77777777" w:rsidR="00EA5AAE" w:rsidRDefault="00000000">
      <w:r>
        <w:t>Una venta estratégica con margen inferior al objetivo requiere justificar beneficio, costo de oportunidad y límite de pérdida o inversión. Finanzas y Dirección General deberán aprobarla antes de ofrecerla; una expectativa de futuras ventas no reemplaza el análisis económico.</w:t>
      </w:r>
    </w:p>
    <w:p w14:paraId="536D625C" w14:textId="77777777" w:rsidR="00EA5AAE" w:rsidRDefault="00000000">
      <w: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26634116" w14:textId="77777777" w:rsidR="00EA5AAE" w:rsidRDefault="00000000">
      <w: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48C49E6A" w14:textId="77777777" w:rsidR="00EA5AAE" w:rsidRDefault="00000000">
      <w:r>
        <w:br w:type="page"/>
      </w:r>
    </w:p>
    <w:p w14:paraId="39FE35E7" w14:textId="77777777" w:rsidR="00EA5AAE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EA5AAE" w14:paraId="5B223442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6C03F" w14:textId="77777777" w:rsidR="00EA5AAE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A2F37" w14:textId="77777777" w:rsidR="00EA5AAE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EA5AAE" w14:paraId="11F19B41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3BBBAA" w14:textId="77777777" w:rsidR="00EA5AAE" w:rsidRDefault="00000000">
            <w:pPr>
              <w:spacing w:before="40" w:after="40"/>
            </w:pPr>
            <w:r>
              <w:rPr>
                <w:sz w:val="19"/>
              </w:rPr>
              <w:t>Por propuesta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9B53FA" w14:textId="77777777" w:rsidR="00EA5AAE" w:rsidRDefault="00000000">
            <w:pPr>
              <w:spacing w:before="40" w:after="40"/>
            </w:pPr>
            <w:r>
              <w:rPr>
                <w:sz w:val="19"/>
              </w:rPr>
              <w:t>Versión, costos y aprobaciones; Dirección Comercial.</w:t>
            </w:r>
          </w:p>
        </w:tc>
      </w:tr>
      <w:tr w:rsidR="00EA5AAE" w14:paraId="5CD13E2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DC2C8" w14:textId="77777777" w:rsidR="00EA5AAE" w:rsidRDefault="00000000">
            <w:pPr>
              <w:spacing w:before="40" w:after="40"/>
            </w:pPr>
            <w:r>
              <w:rPr>
                <w:sz w:val="19"/>
              </w:rPr>
              <w:t>Antes del arranque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67F5F" w14:textId="77777777" w:rsidR="00EA5AAE" w:rsidRDefault="00000000">
            <w:pPr>
              <w:spacing w:before="40" w:after="40"/>
            </w:pPr>
            <w:r>
              <w:rPr>
                <w:sz w:val="19"/>
              </w:rPr>
              <w:t>Aceptación, anticipo y transferencia operativa; Ventas.</w:t>
            </w:r>
          </w:p>
        </w:tc>
      </w:tr>
      <w:tr w:rsidR="00EA5AAE" w14:paraId="6B53B75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49FB17" w14:textId="77777777" w:rsidR="00EA5AAE" w:rsidRDefault="00000000">
            <w:pPr>
              <w:spacing w:before="40" w:after="40"/>
            </w:pPr>
            <w:r>
              <w:rPr>
                <w:sz w:val="19"/>
              </w:rPr>
              <w:t>Mensual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327F8A" w14:textId="77777777" w:rsidR="00EA5AAE" w:rsidRDefault="00000000">
            <w:pPr>
              <w:spacing w:before="40" w:after="40"/>
            </w:pPr>
            <w:r>
              <w:rPr>
                <w:sz w:val="19"/>
              </w:rPr>
              <w:t>Margen, conversión y compromisos incumplidos; Comercial y Finanzas.</w:t>
            </w:r>
          </w:p>
        </w:tc>
      </w:tr>
    </w:tbl>
    <w:p w14:paraId="05AD2ECB" w14:textId="77777777" w:rsidR="00EA5AAE" w:rsidRDefault="00000000">
      <w:pPr>
        <w:spacing w:before="140"/>
      </w:pPr>
      <w: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5FE8DF69" w14:textId="77777777" w:rsidR="00EA5AAE" w:rsidRDefault="00000000">
      <w:pPr>
        <w:pStyle w:val="Ttulo1"/>
      </w:pPr>
      <w:r>
        <w:t>7 Incumplimientos y acciones correctivas</w:t>
      </w:r>
    </w:p>
    <w:p w14:paraId="03CFABCB" w14:textId="77777777" w:rsidR="00EA5AAE" w:rsidRDefault="00000000">
      <w: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50FE4CC2" w14:textId="77777777" w:rsidR="00EA5AAE" w:rsidRDefault="00000000">
      <w: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46D3894A" w14:textId="77777777" w:rsidR="00EA5AAE" w:rsidRDefault="00000000">
      <w:pPr>
        <w:pStyle w:val="Ttulo1"/>
      </w:pPr>
      <w:r>
        <w:t>8 Revisión y control de cambios</w:t>
      </w:r>
    </w:p>
    <w:p w14:paraId="3C46BB6B" w14:textId="77777777" w:rsidR="00EA5AAE" w:rsidRDefault="00000000">
      <w: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0090C20E" w14:textId="77777777" w:rsidR="00EA5AAE" w:rsidRDefault="00000000">
      <w:pPr>
        <w:pStyle w:val="Ttulo1"/>
      </w:pPr>
      <w:r>
        <w:t>9 Anexo operativo</w:t>
      </w:r>
    </w:p>
    <w:p w14:paraId="4C713FD1" w14:textId="77777777" w:rsidR="00EA5AAE" w:rsidRDefault="00000000">
      <w:r>
        <w:t>Lista de propuesta: necesidad, alcance, exclusiones, entregables, calendario, requisitos del cliente, precio, impuestos, pago, vigencia, propiedad intelectual, cancelación, aceptación y contacto. Ejemplo de margen: ingreso neto 100000 y costos directos 70000 producen 30 por ciento; impuestos trasladados no se incluyen como ingreso.</w:t>
      </w:r>
    </w:p>
    <w:p w14:paraId="2FAA1FA0" w14:textId="77777777" w:rsidR="00EA5AAE" w:rsidRDefault="00000000">
      <w:r>
        <w:t>Relación con otras políticas: DL-POL-06 facturación, DL-POL-12 calidad y DL-POL-17 descuentos.</w:t>
      </w:r>
    </w:p>
    <w:sectPr w:rsidR="00EA5AAE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8622A" w14:textId="77777777" w:rsidR="004824E6" w:rsidRDefault="004824E6">
      <w:pPr>
        <w:spacing w:after="0" w:line="240" w:lineRule="auto"/>
      </w:pPr>
      <w:r>
        <w:separator/>
      </w:r>
    </w:p>
  </w:endnote>
  <w:endnote w:type="continuationSeparator" w:id="0">
    <w:p w14:paraId="36BFB15F" w14:textId="77777777" w:rsidR="004824E6" w:rsidRDefault="00482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4FBC1" w14:textId="77777777" w:rsidR="00EA5AAE" w:rsidRDefault="00000000">
    <w:pPr>
      <w:pStyle w:val="Piedepgina"/>
      <w:jc w:val="right"/>
    </w:pPr>
    <w:r>
      <w:rPr>
        <w:sz w:val="16"/>
      </w:rPr>
      <w:t xml:space="preserve">Versión 1.0  |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F17CC" w14:textId="77777777" w:rsidR="004824E6" w:rsidRDefault="004824E6">
      <w:pPr>
        <w:spacing w:after="0" w:line="240" w:lineRule="auto"/>
      </w:pPr>
      <w:r>
        <w:separator/>
      </w:r>
    </w:p>
  </w:footnote>
  <w:footnote w:type="continuationSeparator" w:id="0">
    <w:p w14:paraId="13BD23CD" w14:textId="77777777" w:rsidR="004824E6" w:rsidRDefault="00482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D459" w14:textId="77777777" w:rsidR="00EA5AAE" w:rsidRDefault="00000000">
    <w:r>
      <w:rPr>
        <w:sz w:val="16"/>
      </w:rPr>
      <w:t>DoceoLab  |  DL-POL-16  | 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2831545">
    <w:abstractNumId w:val="8"/>
  </w:num>
  <w:num w:numId="2" w16cid:durableId="1367027787">
    <w:abstractNumId w:val="6"/>
  </w:num>
  <w:num w:numId="3" w16cid:durableId="1355768850">
    <w:abstractNumId w:val="5"/>
  </w:num>
  <w:num w:numId="4" w16cid:durableId="2066173158">
    <w:abstractNumId w:val="4"/>
  </w:num>
  <w:num w:numId="5" w16cid:durableId="310646790">
    <w:abstractNumId w:val="7"/>
  </w:num>
  <w:num w:numId="6" w16cid:durableId="87234533">
    <w:abstractNumId w:val="3"/>
  </w:num>
  <w:num w:numId="7" w16cid:durableId="2003459498">
    <w:abstractNumId w:val="2"/>
  </w:num>
  <w:num w:numId="8" w16cid:durableId="676350202">
    <w:abstractNumId w:val="1"/>
  </w:num>
  <w:num w:numId="9" w16cid:durableId="72083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D43"/>
    <w:rsid w:val="00326F90"/>
    <w:rsid w:val="004824E6"/>
    <w:rsid w:val="00A757C8"/>
    <w:rsid w:val="00AA1D8D"/>
    <w:rsid w:val="00B47730"/>
    <w:rsid w:val="00CB0664"/>
    <w:rsid w:val="00EA5A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16866"/>
  <w14:defaultImageDpi w14:val="300"/>
  <w15:docId w15:val="{FF255344-0B63-4D09-8F04-02545391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1276</Words>
  <Characters>7019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comercial</dc:title>
  <dc:subject>Políticas internas</dc:subject>
  <dc:creator>DoceoLab</dc:creator>
  <cp:keywords/>
  <dc:description>generated by python-docx</dc:description>
  <cp:lastModifiedBy>Víctor Guerrero</cp:lastModifiedBy>
  <cp:revision>2</cp:revision>
  <dcterms:created xsi:type="dcterms:W3CDTF">2013-12-23T23:15:00Z</dcterms:created>
  <dcterms:modified xsi:type="dcterms:W3CDTF">2026-09-30T14:11:00Z</dcterms:modified>
  <cp:category/>
  <dc:language>es-MX</dc:language>
</cp:coreProperties>
</file>