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JUSTIFICACION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este trabajo se han seleccionado seis modelos representativos de distintas familias de aprendizaje supervisado —regresiones penalizadas (Ridge y Lasso), máquinas de soporte vectorial (SVR) y ensembles de árboles (Random Forest, XGBoost y CatBoost)— con el objetivo de combinar capacidad predictiva y interpretabilidad en un problema con múltiples determinantes socioeconómicos y de salud. Esta elección se apoya en el marco teórico de métodos lineales, modelos de márgenes máximos y algoritmos basados en árboles descrito 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Elements of Statistical Learning de Hastie, Tibshirani y Friedman</w:t>
      </w:r>
      <w:r w:rsidDel="00000000" w:rsidR="00000000" w:rsidRPr="00000000">
        <w:rPr>
          <w:rtl w:val="0"/>
        </w:rPr>
        <w:t xml:space="preserve">, donde se destacan las ventajas de las regresiones regularizadas para manejar multicolinealidad, de las máquinas de soporte vectorial para capturar estructuras complejas en datos continuos, y de los métodos de bagging y boosting para mejorar la precisión mediante combinaciones de múltiples árboles débiles. Además, estudios comparativos recientes —como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comparative analysis of gradient boosting algorithms de Bentéjac, Csörgo y Martínez-Muñoz</w:t>
      </w:r>
      <w:r w:rsidDel="00000000" w:rsidR="00000000" w:rsidRPr="00000000">
        <w:rPr>
          <w:rtl w:val="0"/>
        </w:rPr>
        <w:t xml:space="preserve">— muestran que XGBoost, Random Forest y CatBoost ofrecen un rendimiento competitivo y robusto en tareas de predicción en dominios variados, lo que justifica su inclusión conjunta para evaluar si las estrategias de reducción de varianza (Random Forest) y de reducción de sesgo mediante boosting secuencial (XGBoost, CatBoost) aportan mejoras significativas en la modelización de la tasa de suicidio frente a modelos lineales más simples.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teórica general (excepto XGBoost y CatBoost),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libro </w:t>
      </w:r>
      <w:r w:rsidDel="00000000" w:rsidR="00000000" w:rsidRPr="00000000">
        <w:rPr>
          <w:rtl w:val="0"/>
        </w:rPr>
        <w:t xml:space="preserve">- Hastie, T., Tibshirani, R., &amp; Friedman, J. (2009). </w:t>
      </w:r>
      <w:r w:rsidDel="00000000" w:rsidR="00000000" w:rsidRPr="00000000">
        <w:rPr>
          <w:i w:val="1"/>
          <w:iCs w:val="1"/>
          <w:rtl w:val="0"/>
        </w:rPr>
        <w:t xml:space="preserve">The Elements of Statistical Learning</w:t>
      </w:r>
      <w:r w:rsidDel="00000000" w:rsidR="00000000" w:rsidRPr="00000000">
        <w:rPr>
          <w:rtl w:val="0"/>
        </w:rPr>
        <w:t xml:space="preserve">. Springer.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libro </w:t>
      </w:r>
      <w:r w:rsidDel="00000000" w:rsidR="00000000" w:rsidRPr="00000000">
        <w:rPr>
          <w:rtl w:val="0"/>
        </w:rPr>
        <w:t xml:space="preserve">- Bentéjac, C., Csörgo, A., &amp; Martínez-Muñoz, G. (2021). </w:t>
      </w:r>
      <w:r w:rsidDel="00000000" w:rsidR="00000000" w:rsidRPr="00000000">
        <w:rPr>
          <w:i w:val="1"/>
          <w:iCs w:val="1"/>
          <w:rtl w:val="0"/>
        </w:rPr>
        <w:t xml:space="preserve">A comparative analysis of gradient boosting algorithms</w:t>
      </w:r>
      <w:r w:rsidDel="00000000" w:rsidR="00000000" w:rsidRPr="00000000">
        <w:rPr>
          <w:rtl w:val="0"/>
        </w:rPr>
        <w:t xml:space="preserve">. Artificial Intelligence Review, 54, 1937–1967.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https://doi.org/10.1007/s10462-020-09896-5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Cross-validation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Arlot, S., &amp; Celisse, A. (2010). </w:t>
      </w:r>
      <w:r w:rsidDel="00000000" w:rsidR="00000000" w:rsidRPr="00000000">
        <w:rPr>
          <w:i w:val="1"/>
          <w:iCs w:val="1"/>
          <w:rtl w:val="0"/>
        </w:rPr>
        <w:t xml:space="preserve">A survey of cross-validation procedures for model selection</w:t>
      </w:r>
      <w:r w:rsidDel="00000000" w:rsidR="00000000" w:rsidRPr="00000000">
        <w:rPr>
          <w:rtl w:val="0"/>
        </w:rPr>
        <w:t xml:space="preserve">. Statistics Surveys, 4, 40–79. https://doi.org/10.1214/09-SS054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DE EVALUACIÓN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Alba, E., Gimeno-Blanes, F. J., &amp; otros. (2012). Medidas del rendimiento de modelos de predicción y marcadores pronósticos: evaluación de las predicciones y clasificaciones. </w:t>
      </w:r>
      <w:r w:rsidDel="00000000" w:rsidR="00000000" w:rsidRPr="00000000">
        <w:rPr>
          <w:i w:val="1"/>
          <w:iCs w:val="1"/>
          <w:rtl w:val="0"/>
        </w:rPr>
        <w:t xml:space="preserve">Enfermería Clínica, 22</w:t>
      </w:r>
      <w:r w:rsidDel="00000000" w:rsidR="00000000" w:rsidRPr="00000000">
        <w:rPr>
          <w:rtl w:val="0"/>
        </w:rPr>
        <w:t xml:space="preserve">(4), 210–216.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Ridge regression</w:t>
      </w:r>
      <w:r w:rsidDel="00000000" w:rsidR="00000000" w:rsidRPr="00000000">
        <w:rPr>
          <w:rtl w:val="0"/>
        </w:rPr>
        <w:t xml:space="preserve"> - original paper - Hoerl, A. E., &amp; Kennard, R. W. (1970). Ridge Regression: Biased Estimation for Nonorthogonal Problems. </w:t>
      </w:r>
      <w:r w:rsidDel="00000000" w:rsidR="00000000" w:rsidRPr="00000000">
        <w:rPr>
          <w:i w:val="1"/>
          <w:iCs w:val="1"/>
          <w:rtl w:val="0"/>
        </w:rPr>
        <w:t xml:space="preserve">Technometrics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(1), 55–67. https://doi.org/10.2307/1267351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Definicion Ridge regression</w:t>
      </w:r>
      <w:r w:rsidDel="00000000" w:rsidR="00000000" w:rsidRPr="00000000">
        <w:rPr>
          <w:rtl w:val="0"/>
        </w:rPr>
        <w:t xml:space="preserve">| multicolinealidad|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regularización L2</w:t>
      </w:r>
      <w:r w:rsidDel="00000000" w:rsidR="00000000" w:rsidRPr="00000000">
        <w:rPr>
          <w:rtl w:val="0"/>
        </w:rPr>
        <w:t xml:space="preserve">  - web site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https://www.ibm.com/es-es/think/topics/ridge-regression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shrinkage</w:t>
      </w:r>
      <w:r w:rsidDel="00000000" w:rsidR="00000000" w:rsidRPr="00000000">
        <w:rPr>
          <w:b w:val="1"/>
          <w:bCs w:val="1"/>
          <w:rtl w:val="0"/>
        </w:rPr>
        <w:t xml:space="preserve"> tipo Ridge</w:t>
      </w:r>
      <w:r w:rsidDel="00000000" w:rsidR="00000000" w:rsidRPr="00000000">
        <w:rPr>
          <w:rtl w:val="0"/>
        </w:rPr>
        <w:t xml:space="preserve"> - paper - </w:t>
      </w:r>
      <w:r w:rsidDel="00000000" w:rsidR="00000000" w:rsidRPr="00000000">
        <w:rPr>
          <w:rtl w:val="0"/>
        </w:rPr>
        <w:t xml:space="preserve">Hastie T. (2020). Ridge Regularization: An Essential Concept in Data Science. </w:t>
      </w:r>
      <w:r w:rsidDel="00000000" w:rsidR="00000000" w:rsidRPr="00000000">
        <w:rPr>
          <w:rtl w:val="0"/>
        </w:rPr>
        <w:t xml:space="preserve">Technometrics : a journal of statistics for the physical, chemical, and engineering sciences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62</w:t>
      </w:r>
      <w:r w:rsidDel="00000000" w:rsidR="00000000" w:rsidRPr="00000000">
        <w:rPr>
          <w:rtl w:val="0"/>
        </w:rPr>
        <w:t xml:space="preserve">(4), 426–433. https://doi.org/10.1080/00401706.2020.1791959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Lasso regression</w:t>
      </w:r>
      <w:r w:rsidDel="00000000" w:rsidR="00000000" w:rsidRPr="00000000">
        <w:rPr>
          <w:rtl w:val="0"/>
        </w:rPr>
        <w:t xml:space="preserve"> - original paper - Tibshirani, R. (1996). Regression Shrinkage and Selection via the Lasso. Journal of the Royal Statistical Society. Series B (Methodological), 58(1), 267–288.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http://www.jstor.org/stable/2346178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Justificar por qué Lasso es una herramienta potente para predicción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dispersión de la solución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(coeficientes exactamente cero)</w:t>
      </w:r>
      <w:r w:rsidDel="00000000" w:rsidR="00000000" w:rsidRPr="00000000">
        <w:rPr>
          <w:rtl w:val="0"/>
        </w:rPr>
        <w:t xml:space="preserve"> - paper -   </w:t>
      </w:r>
      <w:r w:rsidDel="00000000" w:rsidR="00000000" w:rsidRPr="00000000">
        <w:rPr>
          <w:rtl w:val="0"/>
        </w:rPr>
        <w:t xml:space="preserve">Chen, W., Liu, Q., Li, H., &amp; Zou, J. (2025). The Prediction Performance Analysis of the Lasso Model with Convex Non-Convex Sparse Regularization.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(4), 195. https://doi.org/10.3390/a18040195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 original de SVR</w:t>
      </w:r>
      <w:r w:rsidDel="00000000" w:rsidR="00000000" w:rsidRPr="00000000">
        <w:rPr>
          <w:rtl w:val="0"/>
        </w:rPr>
        <w:t xml:space="preserve"> - Drucker, H., Burges, C. J. C., Kaufman, L., Smola, A. J., &amp; Vapnik, V. (1997). </w:t>
      </w:r>
      <w:r w:rsidDel="00000000" w:rsidR="00000000" w:rsidRPr="00000000">
        <w:rPr>
          <w:i w:val="1"/>
          <w:iCs w:val="1"/>
          <w:rtl w:val="0"/>
        </w:rPr>
        <w:t xml:space="preserve">Support vector regression machines</w:t>
      </w:r>
      <w:r w:rsidDel="00000000" w:rsidR="00000000" w:rsidRPr="00000000">
        <w:rPr>
          <w:rtl w:val="0"/>
        </w:rPr>
        <w:t xml:space="preserve">. In M. C. Mozer, M. I. Jordan, &amp; T. Petsche (E</w:t>
      </w:r>
      <w:r w:rsidDel="00000000" w:rsidR="00000000" w:rsidRPr="00000000">
        <w:rPr>
          <w:rtl w:val="0"/>
        </w:rPr>
        <w:t xml:space="preserve">ds.), Advances in Neural Information Processing Systems 9 (pp. 155–1</w:t>
      </w:r>
      <w:r w:rsidDel="00000000" w:rsidR="00000000" w:rsidRPr="00000000">
        <w:rPr>
          <w:rtl w:val="0"/>
        </w:rPr>
        <w:t xml:space="preserve">61). MIT Press. 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truco del kernel | problema de optimización primal con variables de holgura-</w:t>
      </w:r>
      <w:r w:rsidDel="00000000" w:rsidR="00000000" w:rsidRPr="00000000">
        <w:rPr>
          <w:rtl w:val="0"/>
        </w:rPr>
        <w:t xml:space="preserve"> paper -</w:t>
      </w:r>
      <w:r w:rsidDel="00000000" w:rsidR="00000000" w:rsidRPr="00000000">
        <w:rPr>
          <w:rtl w:val="0"/>
        </w:rPr>
        <w:t xml:space="preserve"> Smola, A. J., &amp; Schölkopf, B. (2004). </w:t>
      </w:r>
      <w:r w:rsidDel="00000000" w:rsidR="00000000" w:rsidRPr="00000000">
        <w:rPr>
          <w:i w:val="1"/>
          <w:iCs w:val="1"/>
          <w:rtl w:val="0"/>
        </w:rPr>
        <w:t xml:space="preserve">A tutorial on support vector regression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Statistics and Computing, 14(3), 199–222. https://doi.org/10.1023/B:STCO.0000035301.49549.88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7251e"/>
          <w:sz w:val="24"/>
          <w:szCs w:val="24"/>
          <w:rtl w:val="0"/>
        </w:rPr>
        <w:t xml:space="preserve">RANDOM FOREST REGRESSOR - paper original -</w:t>
      </w:r>
      <w:r w:rsidDel="00000000" w:rsidR="00000000" w:rsidRPr="00000000">
        <w:rPr>
          <w:rtl w:val="0"/>
        </w:rPr>
        <w:t xml:space="preserve"> Breiman, L. (2001). </w:t>
      </w:r>
      <w:r w:rsidDel="00000000" w:rsidR="00000000" w:rsidRPr="00000000">
        <w:rPr>
          <w:i w:val="1"/>
          <w:iCs w:val="1"/>
          <w:rtl w:val="0"/>
        </w:rPr>
        <w:t xml:space="preserve">Random forests</w:t>
      </w:r>
      <w:r w:rsidDel="00000000" w:rsidR="00000000" w:rsidRPr="00000000">
        <w:rPr>
          <w:rtl w:val="0"/>
        </w:rPr>
        <w:t xml:space="preserve">. Machine Learning, 45(1), 5–32. https://doi.org/10.1023/A:1010933404324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importancia de las variables</w:t>
      </w:r>
      <w:r w:rsidDel="00000000" w:rsidR="00000000" w:rsidRPr="00000000">
        <w:rPr>
          <w:rtl w:val="0"/>
        </w:rPr>
        <w:t xml:space="preserve"> -paper - Louppe, G. (2014). </w:t>
      </w:r>
      <w:r w:rsidDel="00000000" w:rsidR="00000000" w:rsidRPr="00000000">
        <w:rPr>
          <w:i w:val="1"/>
          <w:iCs w:val="1"/>
          <w:rtl w:val="0"/>
        </w:rPr>
        <w:t xml:space="preserve">Understanding variable importances in forests of randomized trees</w:t>
      </w:r>
      <w:r w:rsidDel="00000000" w:rsidR="00000000" w:rsidRPr="00000000">
        <w:rPr>
          <w:rtl w:val="0"/>
        </w:rPr>
        <w:t xml:space="preserve">. In Advances in Neural Information Processing Systems 26 (pp. 431–439).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original XGBoost</w:t>
      </w:r>
      <w:r w:rsidDel="00000000" w:rsidR="00000000" w:rsidRPr="00000000">
        <w:rPr>
          <w:rtl w:val="0"/>
        </w:rPr>
        <w:t xml:space="preserve">  - Chen, T., &amp; Guestrin, C. (2016). </w:t>
      </w:r>
      <w:r w:rsidDel="00000000" w:rsidR="00000000" w:rsidRPr="00000000">
        <w:rPr>
          <w:i w:val="1"/>
          <w:iCs w:val="1"/>
          <w:rtl w:val="0"/>
        </w:rPr>
        <w:t xml:space="preserve">XGBoost: A scalable tree boosting system</w:t>
      </w:r>
      <w:r w:rsidDel="00000000" w:rsidR="00000000" w:rsidRPr="00000000">
        <w:rPr>
          <w:rtl w:val="0"/>
        </w:rPr>
        <w:t xml:space="preserve">. In Proceedings of the 22nd ACM SIGKDD International Conference on Knowledge Discovery and Data Mining (pp. 785–794). Association for Computing Machinery.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https://doi.org/10.1145/2939672.2939785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teórica del gradient boosting en general  </w:t>
      </w:r>
      <w:r w:rsidDel="00000000" w:rsidR="00000000" w:rsidRPr="00000000">
        <w:rPr>
          <w:rtl w:val="0"/>
        </w:rPr>
        <w:t xml:space="preserve">- paper - Friedman, J. H. (2001). </w:t>
      </w:r>
      <w:r w:rsidDel="00000000" w:rsidR="00000000" w:rsidRPr="00000000">
        <w:rPr>
          <w:i w:val="1"/>
          <w:iCs w:val="1"/>
          <w:rtl w:val="0"/>
        </w:rPr>
        <w:t xml:space="preserve">Greedy function approximation: A gradient boosting machine</w:t>
      </w:r>
      <w:r w:rsidDel="00000000" w:rsidR="00000000" w:rsidRPr="00000000">
        <w:rPr>
          <w:rtl w:val="0"/>
        </w:rPr>
        <w:t xml:space="preserve">. The Annals of Statistics, 29(5), 1189–1232.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https://doi.org/10.1214/aos/1013203451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CatBoost</w:t>
      </w:r>
      <w:r w:rsidDel="00000000" w:rsidR="00000000" w:rsidRPr="00000000">
        <w:rPr>
          <w:rtl w:val="0"/>
        </w:rPr>
        <w:t xml:space="preserve"> - Prokhorenkova, L., Gusev, G., Vorobev, A., Dorogush, A. V., &amp; Gulin, A. (2018). </w:t>
      </w:r>
      <w:r w:rsidDel="00000000" w:rsidR="00000000" w:rsidRPr="00000000">
        <w:rPr>
          <w:i w:val="1"/>
          <w:iCs w:val="1"/>
          <w:rtl w:val="0"/>
        </w:rPr>
        <w:t xml:space="preserve">CatBoost: Unbiased boosting with categorical features</w:t>
      </w:r>
      <w:r w:rsidDel="00000000" w:rsidR="00000000" w:rsidRPr="00000000">
        <w:rPr>
          <w:rtl w:val="0"/>
        </w:rPr>
        <w:t xml:space="preserve">. In Advances in Neural Information Processing Systems 31 (pp. 6638–6648).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3E">
      <w:pPr>
        <w:shd w:fill="ffffff" w:val="clear"/>
        <w:spacing w:after="240" w:before="180" w:line="240" w:lineRule="auto"/>
        <w:rPr/>
      </w:pPr>
      <w:r w:rsidDel="00000000" w:rsidR="00000000" w:rsidRPr="00000000">
        <w:rPr>
          <w:rtl w:val="0"/>
        </w:rPr>
        <w:t xml:space="preserve">comparativas</w:t>
      </w:r>
    </w:p>
    <w:p w:rsidR="00000000" w:rsidDel="00000000" w:rsidP="00000000" w:rsidRDefault="00000000" w:rsidRPr="00000000" w14:paraId="0000003F">
      <w:pPr>
        <w:shd w:fill="ffffff" w:val="clear"/>
        <w:spacing w:after="240" w:before="1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1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vs predicted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observed-versus-predicted plot is commonly used to visually assess calibration, prediction accuracy and systematic bias in regression models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Kuhn, M., &amp; Johnson, K. (2013). </w:t>
      </w:r>
      <w:r w:rsidDel="00000000" w:rsidR="00000000" w:rsidRPr="00000000">
        <w:rPr>
          <w:i w:val="1"/>
          <w:iCs w:val="1"/>
          <w:rtl w:val="0"/>
        </w:rPr>
        <w:t xml:space="preserve">Applied predictive modeling</w:t>
      </w:r>
      <w:r w:rsidDel="00000000" w:rsidR="00000000" w:rsidRPr="00000000">
        <w:rPr>
          <w:rtl w:val="0"/>
        </w:rPr>
        <w:t xml:space="preserve">. Springer.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Distribution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distribution of residuals was inspected to identify skewness, heavy tails and potential deviations from the assumptions commonly evaluated in regression diagnostics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Montgomery, D. C., Peck, E. A., &amp; Vining, G. G. (2012). </w:t>
      </w:r>
      <w:r w:rsidDel="00000000" w:rsidR="00000000" w:rsidRPr="00000000">
        <w:rPr>
          <w:i w:val="1"/>
          <w:iCs w:val="1"/>
          <w:rtl w:val="0"/>
        </w:rPr>
        <w:t xml:space="preserve">Introduction to linear regression analysis</w:t>
      </w:r>
      <w:r w:rsidDel="00000000" w:rsidR="00000000" w:rsidRPr="00000000">
        <w:rPr>
          <w:rtl w:val="0"/>
        </w:rPr>
        <w:t xml:space="preserve"> (5th ed.). Wiley.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Residualvs predicted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Residual-versus-fitted plots are standard diagnostic tools for identifying heteroscedasticity, non-linearity and model misspecification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Cook, R. D., &amp; Weisberg, S. (1982). </w:t>
      </w:r>
      <w:r w:rsidDel="00000000" w:rsidR="00000000" w:rsidRPr="00000000">
        <w:rPr>
          <w:i w:val="1"/>
          <w:iCs w:val="1"/>
          <w:rtl w:val="0"/>
        </w:rPr>
        <w:t xml:space="preserve">Residuals and influence in regression</w:t>
      </w:r>
      <w:r w:rsidDel="00000000" w:rsidR="00000000" w:rsidRPr="00000000">
        <w:rPr>
          <w:rtl w:val="0"/>
        </w:rPr>
        <w:t xml:space="preserve">. Chapman and Hall.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original </w:t>
      </w:r>
      <w:r w:rsidDel="00000000" w:rsidR="00000000" w:rsidRPr="00000000">
        <w:rPr>
          <w:rtl w:val="0"/>
        </w:rPr>
        <w:t xml:space="preserve">- Lundberg, S. M., &amp; Lee, S.-I. (2017). </w:t>
      </w:r>
      <w:r w:rsidDel="00000000" w:rsidR="00000000" w:rsidRPr="00000000">
        <w:rPr>
          <w:i w:val="1"/>
          <w:i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Advances in Neural Information Processing Systems (NeurIPS), 30.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Model interpretability was assessed using SHapley Additive exPlanations (SHAP), a game-theoretic framework that attributes each feature's contribution to an individual prediction while satisfying desirable theoretical properties such as local accuracy, consistency and missingness (Lundberg &amp; Lee, 2017).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 Summary Plot (beeswarm) | Justifica que el gráfico resume la importancia global de las variables y la dirección de su efecto sobre las predicciones.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 Waterfall 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Estos gráficos explican una predicción individual mostrando cómo cada característica desplaza la predicción desde el valor base hasta la predicción final.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Lundberg, S. M., &amp; Lee, S. I. (2017). </w:t>
      </w:r>
      <w:r w:rsidDel="00000000" w:rsidR="00000000" w:rsidRPr="00000000">
        <w:rPr>
          <w:i w:val="1"/>
          <w:i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In Advances in Neural Information Processing Systems 30 (pp. 4765–4774).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145/2939672.2939785" TargetMode="External"/><Relationship Id="rId10" Type="http://schemas.openxmlformats.org/officeDocument/2006/relationships/hyperlink" Target="https://doi.org/10.1145/2939672.2939785" TargetMode="External"/><Relationship Id="rId13" Type="http://schemas.openxmlformats.org/officeDocument/2006/relationships/hyperlink" Target="https://doi.org/10.1214/aos/1013203451" TargetMode="External"/><Relationship Id="rId12" Type="http://schemas.openxmlformats.org/officeDocument/2006/relationships/hyperlink" Target="https://doi.org/10.1214/aos/101320345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jstor.org/stable/2346178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i.org/10.1007/s10462-020-09896-5" TargetMode="External"/><Relationship Id="rId7" Type="http://schemas.openxmlformats.org/officeDocument/2006/relationships/hyperlink" Target="https://doi.org/10.1007/s10462-020-09896-5" TargetMode="External"/><Relationship Id="rId8" Type="http://schemas.openxmlformats.org/officeDocument/2006/relationships/hyperlink" Target="https://www.ibm.com/es-es/think/topics/ridge-regres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