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5 Conclusions</w:t>
      </w:r>
    </w:p>
    <w:p w:rsidR="00000000" w:rsidDel="00000000" w:rsidP="00000000" w:rsidRDefault="00000000" w:rsidRPr="00000000" w14:paraId="00000002">
      <w:pPr>
        <w:ind w:left="0" w:firstLine="0"/>
        <w:rPr/>
      </w:pPr>
      <w:r w:rsidDel="00000000" w:rsidR="00000000" w:rsidRPr="00000000">
        <w:rPr>
          <w:rtl w:val="0"/>
        </w:rPr>
        <w:t xml:space="preserve">5.1 Key Findings</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720"/>
        <w:rPr/>
      </w:pPr>
      <w:r w:rsidDel="00000000" w:rsidR="00000000" w:rsidRPr="00000000">
        <w:rPr>
          <w:rtl w:val="0"/>
        </w:rPr>
        <w:t xml:space="preserve">This study highlights the challenges of predicting suicide rates using socioeconomic, cultural, and mental health-related variables. Among the evaluated models, CatBoost achieved the best predictive performance </w:t>
      </w:r>
      <w:r w:rsidDel="00000000" w:rsidR="00000000" w:rsidRPr="00000000">
        <w:rPr>
          <w:b w:val="1"/>
          <w:bCs w:val="1"/>
          <w:rtl w:val="0"/>
        </w:rPr>
        <w:t xml:space="preserve">(Table 13, Option B)</w:t>
      </w:r>
      <w:r w:rsidDel="00000000" w:rsidR="00000000" w:rsidRPr="00000000">
        <w:rPr>
          <w:rtl w:val="0"/>
        </w:rPr>
        <w:t xml:space="preserve">, although its accuracy decreased as the forecasting horizon increased. In contrast, SARIMAX improved when Alcohol Use Disorders was included as an exogenous variable </w:t>
      </w:r>
      <w:r w:rsidDel="00000000" w:rsidR="00000000" w:rsidRPr="00000000">
        <w:rPr>
          <w:b w:val="1"/>
          <w:bCs w:val="1"/>
          <w:rtl w:val="0"/>
        </w:rPr>
        <w:t xml:space="preserve">(Table 15)</w:t>
      </w:r>
      <w:r w:rsidDel="00000000" w:rsidR="00000000" w:rsidRPr="00000000">
        <w:rPr>
          <w:rtl w:val="0"/>
        </w:rPr>
        <w:t xml:space="preserve">. The comparison between both models </w:t>
      </w:r>
      <w:r w:rsidDel="00000000" w:rsidR="00000000" w:rsidRPr="00000000">
        <w:rPr>
          <w:b w:val="1"/>
          <w:bCs w:val="1"/>
          <w:rtl w:val="0"/>
        </w:rPr>
        <w:t xml:space="preserve">(fig 4.7) (Falta el numero de la figura)</w:t>
      </w:r>
      <w:r w:rsidDel="00000000" w:rsidR="00000000" w:rsidRPr="00000000">
        <w:rPr>
          <w:rtl w:val="0"/>
        </w:rPr>
        <w:t xml:space="preserve"> shows that their agreement reinforces the reliability of the predictions, while their differences reflect the complementary nature of machine learning and time-series forecasting approaches. </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5.2 Interpretation of the Results </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The geographical split (Option A) revealed poor generalisation across countries. Although all models achieved positive test performance, only SVR maintained a positive validation R² </w:t>
      </w:r>
      <w:r w:rsidDel="00000000" w:rsidR="00000000" w:rsidRPr="00000000">
        <w:rPr>
          <w:b w:val="1"/>
          <w:bCs w:val="1"/>
          <w:rtl w:val="0"/>
        </w:rPr>
        <w:t xml:space="preserve">(Table 12, Option A)</w:t>
      </w:r>
      <w:r w:rsidDel="00000000" w:rsidR="00000000" w:rsidRPr="00000000">
        <w:rPr>
          <w:rtl w:val="0"/>
        </w:rPr>
        <w:t xml:space="preserve">, indicating that predictive performance depends strongly on the countries included in the training set rather than reflecting robust generalisation to unseen populations </w:t>
      </w:r>
      <w:r w:rsidDel="00000000" w:rsidR="00000000" w:rsidRPr="00000000">
        <w:rPr>
          <w:b w:val="1"/>
          <w:bCs w:val="1"/>
          <w:rtl w:val="0"/>
        </w:rPr>
        <w:t xml:space="preserve">(Figure 4.6)</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In contrast, the temporal split (Option B) produced substantially more stable results. CatBoost achieved the best balance between predictive accuracy and generalisation, suggesting that suicide rates can be modelled more reliably over time than across different countries.</w:t>
      </w:r>
    </w:p>
    <w:p w:rsidR="00000000" w:rsidDel="00000000" w:rsidP="00000000" w:rsidRDefault="00000000" w:rsidRPr="00000000" w14:paraId="0000000B">
      <w:pPr>
        <w:spacing w:after="240" w:before="240" w:lineRule="auto"/>
        <w:rPr/>
      </w:pPr>
      <w:r w:rsidDel="00000000" w:rsidR="00000000" w:rsidRPr="00000000">
        <w:rPr>
          <w:rtl w:val="0"/>
        </w:rPr>
        <w:t xml:space="preserve">Among the predictors, Alcohol Use Disorders emerged as the most influential variable, consistently improving predictive performance and reinforcing its importance as a key predictor of suicide rates within the analysed dataset. The Eating Disorders indicator was excluded from the final models because preliminary VIF analysis revealed severe multicollinearity, indicating that it contributed little unique predictive information.</w:t>
      </w:r>
    </w:p>
    <w:p w:rsidR="00000000" w:rsidDel="00000000" w:rsidP="00000000" w:rsidRDefault="00000000" w:rsidRPr="00000000" w14:paraId="0000000C">
      <w:pPr>
        <w:spacing w:after="240" w:before="240" w:lineRule="auto"/>
        <w:rPr/>
      </w:pPr>
      <w:r w:rsidDel="00000000" w:rsidR="00000000" w:rsidRPr="00000000">
        <w:rPr>
          <w:rtl w:val="0"/>
        </w:rPr>
        <w:t xml:space="preserve">Crucially, temporal persistence explains a large share of the observed variation in these models. The naive baseline alone achieves a strong validation $R^2$ (0.62), demonstrating that suicide rates are highly autocorrelated over time. Consequently, while advanced models successfully capture this persistence, their predictive capacity must be interpreted relative to this robust baseline.</w:t>
      </w:r>
    </w:p>
    <w:p w:rsidR="00000000" w:rsidDel="00000000" w:rsidP="00000000" w:rsidRDefault="00000000" w:rsidRPr="00000000" w14:paraId="0000000D">
      <w:pPr>
        <w:spacing w:after="240" w:before="240" w:lineRule="auto"/>
        <w:rPr/>
      </w:pPr>
      <w:r w:rsidDel="00000000" w:rsidR="00000000" w:rsidRPr="00000000">
        <w:rPr>
          <w:rtl w:val="0"/>
        </w:rPr>
        <w:t xml:space="preserve">Time-series models, particularly SARIMAX with an exogenous variable, achieved strong predictive performance but rely on historical observations for each country. Consequently, they are useful for forecasting existing time series but cannot be readily applied to unseen countries or used to infer the underlying drivers of suicide rates.</w:t>
      </w:r>
    </w:p>
    <w:p w:rsidR="00000000" w:rsidDel="00000000" w:rsidP="00000000" w:rsidRDefault="00000000" w:rsidRPr="00000000" w14:paraId="0000000E">
      <w:pPr>
        <w:spacing w:after="240" w:before="240" w:lineRule="auto"/>
        <w:rPr/>
      </w:pPr>
      <w:r w:rsidDel="00000000" w:rsidR="00000000" w:rsidRPr="00000000">
        <w:rPr>
          <w:rtl w:val="0"/>
        </w:rPr>
        <w:t xml:space="preserve">Overall, the findings suggest that suicide rates are influenced by complex, non-linear relationships and strong temporal persistence. Model performance also deteriorated during the COVID-19 period and at longer forecasting horizons, highlighting the limitations of purely data-driven models when faced with structural shocks and long-term forecasting.</w:t>
      </w:r>
    </w:p>
    <w:p w:rsidR="00000000" w:rsidDel="00000000" w:rsidP="00000000" w:rsidRDefault="00000000" w:rsidRPr="00000000" w14:paraId="0000000F">
      <w:pPr>
        <w:spacing w:after="240" w:before="240" w:lineRule="auto"/>
        <w:rPr/>
      </w:pPr>
      <w:r w:rsidDel="00000000" w:rsidR="00000000" w:rsidRPr="00000000">
        <w:rPr>
          <w:rtl w:val="0"/>
        </w:rPr>
        <w:t xml:space="preserve">5.3 Contributions of this Study</w:t>
      </w:r>
    </w:p>
    <w:p w:rsidR="00000000" w:rsidDel="00000000" w:rsidP="00000000" w:rsidRDefault="00000000" w:rsidRPr="00000000" w14:paraId="00000010">
      <w:pPr>
        <w:spacing w:after="240" w:before="240" w:lineRule="auto"/>
        <w:rPr/>
      </w:pPr>
      <w:r w:rsidDel="00000000" w:rsidR="00000000" w:rsidRPr="00000000">
        <w:rPr>
          <w:rtl w:val="0"/>
        </w:rPr>
        <w:t xml:space="preserve">This study contributes to the understanding of suicide rate prediction through a comprehensive evaluation of different machine learning and time-series approaches using socioeconomic, cultural, and health-related indicators.</w:t>
      </w:r>
    </w:p>
    <w:p w:rsidR="00000000" w:rsidDel="00000000" w:rsidP="00000000" w:rsidRDefault="00000000" w:rsidRPr="00000000" w14:paraId="00000011">
      <w:pPr>
        <w:spacing w:after="240" w:before="240" w:lineRule="auto"/>
        <w:rPr/>
      </w:pPr>
      <w:r w:rsidDel="00000000" w:rsidR="00000000" w:rsidRPr="00000000">
        <w:rPr>
          <w:rtl w:val="0"/>
        </w:rPr>
        <w:t xml:space="preserve">First, it provides a systematic comparison between multiple predictive models under different validation strategies, highlighting the importance of evaluating both geographical and temporal generalisation. The results show that models that perform well within known temporal contexts may not necessarily generalise to unseen countries.</w:t>
      </w:r>
    </w:p>
    <w:p w:rsidR="00000000" w:rsidDel="00000000" w:rsidP="00000000" w:rsidRDefault="00000000" w:rsidRPr="00000000" w14:paraId="00000012">
      <w:pPr>
        <w:spacing w:after="240" w:before="240" w:lineRule="auto"/>
        <w:rPr/>
      </w:pPr>
      <w:r w:rsidDel="00000000" w:rsidR="00000000" w:rsidRPr="00000000">
        <w:rPr>
          <w:rtl w:val="0"/>
        </w:rPr>
        <w:t xml:space="preserve">Second, this work contributes to the identification of relevant predictive factors, with alcohol emerging as one of the most influential variables within the analysed dataset. </w:t>
      </w:r>
    </w:p>
    <w:p w:rsidR="00000000" w:rsidDel="00000000" w:rsidP="00000000" w:rsidRDefault="00000000" w:rsidRPr="00000000" w14:paraId="00000013">
      <w:pPr>
        <w:spacing w:after="240" w:before="240" w:lineRule="auto"/>
        <w:rPr/>
      </w:pPr>
      <w:r w:rsidDel="00000000" w:rsidR="00000000" w:rsidRPr="00000000">
        <w:rPr>
          <w:rtl w:val="0"/>
        </w:rPr>
        <w:t xml:space="preserve">Finally, the proposed methodology offers a reproducible framework for applying machine learning techniques to population-level suicide rate modelling, while recognising the limitations associated with complex social and health-related phenomena.</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5.4 Limitations</w:t>
      </w:r>
    </w:p>
    <w:p w:rsidR="00000000" w:rsidDel="00000000" w:rsidP="00000000" w:rsidRDefault="00000000" w:rsidRPr="00000000" w14:paraId="00000016">
      <w:pPr>
        <w:spacing w:after="240" w:before="240" w:lineRule="auto"/>
        <w:rPr/>
      </w:pPr>
      <w:r w:rsidDel="00000000" w:rsidR="00000000" w:rsidRPr="00000000">
        <w:rPr>
          <w:rtl w:val="0"/>
        </w:rPr>
        <w:t xml:space="preserve">This study is subject to several limitations related to data availability and quality. First, suicide-related data may be affected by differences in reporting practices between countries. Some countries have limited mental health monitoring systems or inconsistencies in suicide classification, which may introduce measurement bias. Additionally, relevant cultural factors associated with suicide risk are not fully captured by the available indicators.</w:t>
      </w:r>
    </w:p>
    <w:p w:rsidR="00000000" w:rsidDel="00000000" w:rsidP="00000000" w:rsidRDefault="00000000" w:rsidRPr="00000000" w14:paraId="00000017">
      <w:pPr>
        <w:spacing w:after="240" w:before="240" w:lineRule="auto"/>
        <w:rPr/>
      </w:pPr>
      <w:r w:rsidDel="00000000" w:rsidR="00000000" w:rsidRPr="00000000">
        <w:rPr>
          <w:rtl w:val="0"/>
        </w:rPr>
        <w:t xml:space="preserve">Missing values were present for some variables, particularly the Gini index and the number of physicians per 100,000 inhabitants (54 and 4 missing records, respectively). These gaps were mainly caused by incomplete reporting in international databases. Although appropriate imputation methods were applied according to each country's temporal pattern, imputed values may introduce additional uncertainty into the models.</w:t>
      </w:r>
    </w:p>
    <w:p w:rsidR="00000000" w:rsidDel="00000000" w:rsidP="00000000" w:rsidRDefault="00000000" w:rsidRPr="00000000" w14:paraId="00000018">
      <w:pPr>
        <w:spacing w:after="240" w:before="240" w:lineRule="auto"/>
        <w:rPr/>
      </w:pPr>
      <w:r w:rsidDel="00000000" w:rsidR="00000000" w:rsidRPr="00000000">
        <w:rPr>
          <w:rtl w:val="0"/>
        </w:rPr>
        <w:t xml:space="preserve">The analysis was restricted to 27 European countries with sufficiently reliable data coverage between 2000 and 2021. While this improves data consistency, it limits the generalisation of the findings to other geographical regions and different socioeconomic contexts.</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Finally, some potentially relevant predictors, such as tobacco consumption, were not included due to data availability limitations. Previous meta-analyses have reported associations between smoking and different suicidal behaviours; however, these findings are based mainly on observational studies and cannot establish causal relationships. Furthermore, part of this association may be explained by confounding factors, including mental health disorders, alcohol and substance use, and other risk behaviours.</w:t>
      </w:r>
      <w:r w:rsidDel="00000000" w:rsidR="00000000" w:rsidRPr="00000000">
        <w:rPr>
          <w:b w:val="1"/>
          <w:bCs w:val="1"/>
          <w:rtl w:val="0"/>
        </w:rPr>
        <w:t xml:space="preserve">(Poorolajal &amp; Darvishi, 2016)</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Poorolajal, J., &amp; Darvishi, N. (2016). Smoking and suicide: A meta-analysis. </w:t>
      </w:r>
      <w:r w:rsidDel="00000000" w:rsidR="00000000" w:rsidRPr="00000000">
        <w:rPr>
          <w:b w:val="1"/>
          <w:bCs w:val="1"/>
          <w:i w:val="1"/>
          <w:iCs w:val="1"/>
          <w:rtl w:val="0"/>
        </w:rPr>
        <w:t xml:space="preserve">PLOS ONE, 11</w:t>
      </w:r>
      <w:r w:rsidDel="00000000" w:rsidR="00000000" w:rsidRPr="00000000">
        <w:rPr>
          <w:b w:val="1"/>
          <w:bCs w:val="1"/>
          <w:rtl w:val="0"/>
        </w:rPr>
        <w:t xml:space="preserve">(5), e0156348. https://doi.org/10.1371/journal.pone.0156348 </w:t>
      </w:r>
    </w:p>
    <w:p w:rsidR="00000000" w:rsidDel="00000000" w:rsidP="00000000" w:rsidRDefault="00000000" w:rsidRPr="00000000" w14:paraId="0000001B">
      <w:pPr>
        <w:spacing w:after="240" w:before="240" w:lineRule="auto"/>
        <w:rPr>
          <w:b w:val="1"/>
          <w:bCs w:val="1"/>
        </w:rPr>
      </w:pPr>
      <w:r w:rsidDel="00000000" w:rsidR="00000000" w:rsidRPr="00000000">
        <w:rPr>
          <w:rFonts w:ascii="Roboto" w:cs="Roboto" w:eastAsia="Roboto" w:hAnsi="Roboto"/>
          <w:color w:val="212121"/>
          <w:sz w:val="24"/>
          <w:szCs w:val="24"/>
          <w:highlight w:val="white"/>
          <w:rtl w:val="0"/>
        </w:rPr>
        <w:t xml:space="preserve">doi: 10.1371/journal.pone.0156348</w:t>
      </w:r>
      <w:r w:rsidDel="00000000" w:rsidR="00000000" w:rsidRPr="00000000">
        <w:rPr>
          <w:b w:val="1"/>
          <w:bCs w:val="1"/>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5.5 Practical Implications</w:t>
      </w:r>
    </w:p>
    <w:p w:rsidR="00000000" w:rsidDel="00000000" w:rsidP="00000000" w:rsidRDefault="00000000" w:rsidRPr="00000000" w14:paraId="0000001E">
      <w:pPr>
        <w:spacing w:after="240" w:before="240" w:lineRule="auto"/>
        <w:rPr/>
      </w:pPr>
      <w:r w:rsidDel="00000000" w:rsidR="00000000" w:rsidRPr="00000000">
        <w:rPr>
          <w:rtl w:val="0"/>
        </w:rPr>
        <w:t xml:space="preserve">The findings of this study have potential applications in public health planning and policy design. At a country level, the identification of alcohol as a relevant predictor suggests that prevention and intervention strategies targeting alcohol-related problems may represent an important component of suicide prevention policies.</w:t>
      </w:r>
    </w:p>
    <w:p w:rsidR="00000000" w:rsidDel="00000000" w:rsidP="00000000" w:rsidRDefault="00000000" w:rsidRPr="00000000" w14:paraId="0000001F">
      <w:pPr>
        <w:spacing w:after="240" w:before="240" w:lineRule="auto"/>
        <w:rPr/>
      </w:pPr>
      <w:r w:rsidDel="00000000" w:rsidR="00000000" w:rsidRPr="00000000">
        <w:rPr>
          <w:rtl w:val="0"/>
        </w:rPr>
        <w:t xml:space="preserve">Furthermore, the clustering analysis reveals meaningful similarities between countries beyond geographical proximity. These groups can provide a benchmarking framework, allowing countries to compare their suicide rates and associated socioeconomic profiles with other countries facing similar structural conditions rather than relying only on geographical comparisons.</w:t>
      </w:r>
    </w:p>
    <w:p w:rsidR="00000000" w:rsidDel="00000000" w:rsidP="00000000" w:rsidRDefault="00000000" w:rsidRPr="00000000" w14:paraId="00000020">
      <w:pPr>
        <w:spacing w:after="240" w:before="240" w:lineRule="auto"/>
        <w:rPr/>
      </w:pPr>
      <w:r w:rsidDel="00000000" w:rsidR="00000000" w:rsidRPr="00000000">
        <w:rPr>
          <w:rtl w:val="0"/>
        </w:rPr>
        <w:t xml:space="preserve">Finally, the predictive models developed in this study can support decision-making by helping identify temporal patterns and potential changes in suicide rates. However, these models should be considered as complementary analytical tools and not as substitutes for clinical assessment or causal analyses.</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keepNext w:val="0"/>
        <w:keepLines w:val="0"/>
        <w:spacing w:before="280" w:line="259" w:lineRule="auto"/>
        <w:rPr/>
      </w:pPr>
      <w:r w:rsidDel="00000000" w:rsidR="00000000" w:rsidRPr="00000000">
        <w:rPr>
          <w:rtl w:val="0"/>
        </w:rPr>
        <w:t xml:space="preserve">5.6 Future Research Directions</w:t>
      </w:r>
    </w:p>
    <w:p w:rsidR="00000000" w:rsidDel="00000000" w:rsidP="00000000" w:rsidRDefault="00000000" w:rsidRPr="00000000" w14:paraId="00000023">
      <w:pPr>
        <w:spacing w:after="240" w:before="240" w:line="259" w:lineRule="auto"/>
        <w:rPr>
          <w:rFonts w:ascii="Roboto" w:cs="Roboto" w:eastAsia="Roboto" w:hAnsi="Roboto"/>
        </w:rPr>
      </w:pPr>
      <w:r w:rsidDel="00000000" w:rsidR="00000000" w:rsidRPr="00000000">
        <w:rPr>
          <w:rFonts w:ascii="Roboto" w:cs="Roboto" w:eastAsia="Roboto" w:hAnsi="Roboto"/>
          <w:rtl w:val="0"/>
        </w:rPr>
        <w:t xml:space="preserve">Several research directions could extend the findings of this study. First, alternative validation strategies could be explored. Instead of allocating a fixed percentage of years for testing and validation, future studies could evaluate models using different country-based splits within the same temporal periods, allowing a more robust assessment of their ability to generalise across countries.</w:t>
      </w:r>
    </w:p>
    <w:p w:rsidR="00000000" w:rsidDel="00000000" w:rsidP="00000000" w:rsidRDefault="00000000" w:rsidRPr="00000000" w14:paraId="00000024">
      <w:pPr>
        <w:spacing w:after="240" w:before="240" w:line="259" w:lineRule="auto"/>
        <w:rPr>
          <w:rFonts w:ascii="Roboto" w:cs="Roboto" w:eastAsia="Roboto" w:hAnsi="Roboto"/>
        </w:rPr>
      </w:pPr>
      <w:r w:rsidDel="00000000" w:rsidR="00000000" w:rsidRPr="00000000">
        <w:rPr>
          <w:rFonts w:ascii="Roboto" w:cs="Roboto" w:eastAsia="Roboto" w:hAnsi="Roboto"/>
          <w:rtl w:val="0"/>
        </w:rPr>
        <w:t xml:space="preserve">Second, more advanced machine learning approaches, such as neural networks or temporal deep learning architectures, could be investigated. These models may capture more complex non-linear interactions and temporal dependencies; however, their applicability would depend on the availability of larger and higher-quality datasets.</w:t>
      </w:r>
    </w:p>
    <w:p w:rsidR="00000000" w:rsidDel="00000000" w:rsidP="00000000" w:rsidRDefault="00000000" w:rsidRPr="00000000" w14:paraId="00000025">
      <w:pPr>
        <w:spacing w:after="240" w:before="240" w:line="259" w:lineRule="auto"/>
        <w:rPr>
          <w:rFonts w:ascii="Roboto" w:cs="Roboto" w:eastAsia="Roboto" w:hAnsi="Roboto"/>
        </w:rPr>
      </w:pPr>
      <w:r w:rsidDel="00000000" w:rsidR="00000000" w:rsidRPr="00000000">
        <w:rPr>
          <w:rFonts w:ascii="Roboto" w:cs="Roboto" w:eastAsia="Roboto" w:hAnsi="Roboto"/>
          <w:rtl w:val="0"/>
        </w:rPr>
        <w:t xml:space="preserve">Third, future research should incorporate additional reliable predictors that may contribute to suicide risk modelling, including behavioural, health-related, and socioeconomic indicators such as tobacco consumption, economic insecurity, housing accessibility, and demographic structure.</w:t>
      </w:r>
    </w:p>
    <w:p w:rsidR="00000000" w:rsidDel="00000000" w:rsidP="00000000" w:rsidRDefault="00000000" w:rsidRPr="00000000" w14:paraId="00000026">
      <w:pPr>
        <w:spacing w:after="240" w:before="240" w:line="259" w:lineRule="auto"/>
        <w:rPr>
          <w:rFonts w:ascii="Roboto" w:cs="Roboto" w:eastAsia="Roboto" w:hAnsi="Roboto"/>
          <w:b w:val="1"/>
          <w:bCs w:val="1"/>
        </w:rPr>
      </w:pPr>
      <w:r w:rsidDel="00000000" w:rsidR="00000000" w:rsidRPr="00000000">
        <w:rPr>
          <w:rFonts w:ascii="Roboto" w:cs="Roboto" w:eastAsia="Roboto" w:hAnsi="Roboto"/>
          <w:rtl w:val="0"/>
        </w:rPr>
        <w:t xml:space="preserve">Finally, this study focused on overall suicide rates per 100,000 inhabitants. Given the observed differences between male and female suicide rates </w:t>
      </w:r>
      <w:r w:rsidDel="00000000" w:rsidR="00000000" w:rsidRPr="00000000">
        <w:rPr>
          <w:rFonts w:ascii="Roboto" w:cs="Roboto" w:eastAsia="Roboto" w:hAnsi="Roboto"/>
          <w:b w:val="1"/>
          <w:bCs w:val="1"/>
          <w:rtl w:val="0"/>
        </w:rPr>
        <w:t xml:space="preserve">(3.2.2)(Data extraction and loading no esta la info sobre genero)</w:t>
      </w:r>
      <w:r w:rsidDel="00000000" w:rsidR="00000000" w:rsidRPr="00000000">
        <w:rPr>
          <w:rFonts w:ascii="Roboto" w:cs="Roboto" w:eastAsia="Roboto" w:hAnsi="Roboto"/>
          <w:rtl w:val="0"/>
        </w:rPr>
        <w:t xml:space="preserve"> , future research could investigate gender-specific prediction models to better understand whether the underlying factors and predictive patterns differ between populations.</w:t>
      </w:r>
      <w:r w:rsidDel="00000000" w:rsidR="00000000" w:rsidRPr="00000000">
        <w:rPr>
          <w:rFonts w:ascii="Roboto" w:cs="Roboto" w:eastAsia="Roboto" w:hAnsi="Roboto"/>
          <w:b w:val="1"/>
          <w:bCs w:val="1"/>
          <w:rtl w:val="0"/>
        </w:rPr>
        <w:t xml:space="preserve"> Barrigon ML, Cegla-Schvartzman F. Sex, Gender, and Suicidal Behavior. Curr Top Behav Neurosci. 2020</w:t>
      </w:r>
    </w:p>
    <w:p w:rsidR="00000000" w:rsidDel="00000000" w:rsidP="00000000" w:rsidRDefault="00000000" w:rsidRPr="00000000" w14:paraId="00000027">
      <w:pPr>
        <w:spacing w:after="240" w:before="240" w:line="259" w:lineRule="auto"/>
        <w:rPr>
          <w:rFonts w:ascii="Roboto" w:cs="Roboto" w:eastAsia="Roboto" w:hAnsi="Roboto"/>
        </w:rPr>
      </w:pPr>
      <w:r w:rsidDel="00000000" w:rsidR="00000000" w:rsidRPr="00000000">
        <w:rPr>
          <w:rFonts w:ascii="Roboto" w:cs="Roboto" w:eastAsia="Roboto" w:hAnsi="Roboto"/>
          <w:color w:val="212121"/>
          <w:sz w:val="24"/>
          <w:szCs w:val="24"/>
          <w:highlight w:val="white"/>
          <w:rtl w:val="0"/>
        </w:rPr>
        <w:t xml:space="preserve">doi: 10.1007/7854_2020_165</w:t>
      </w:r>
      <w:r w:rsidDel="00000000" w:rsidR="00000000" w:rsidRPr="00000000">
        <w:rPr>
          <w:rFonts w:ascii="Roboto" w:cs="Roboto" w:eastAsia="Roboto" w:hAnsi="Roboto"/>
          <w:rtl w:val="0"/>
        </w:rPr>
        <w:t xml:space="preserve"> </w:t>
      </w:r>
    </w:p>
    <w:p w:rsidR="00000000" w:rsidDel="00000000" w:rsidP="00000000" w:rsidRDefault="00000000" w:rsidRPr="00000000" w14:paraId="00000028">
      <w:pPr>
        <w:ind w:left="0" w:firstLine="0"/>
        <w:rPr/>
      </w:pPr>
      <w:r w:rsidDel="00000000" w:rsidR="00000000" w:rsidRPr="00000000">
        <w:rPr>
          <w:rtl w:val="0"/>
        </w:rPr>
        <w:t xml:space="preserve">5.7 Final Conclusion</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Among the evaluated approaches, CatBoost represents the most suitable model for predicting suicide rates within the scope of this study. Unlike time-series models, it can generate predictions based on explanatory variables without requiring historical observations for each country, making it more adaptable to new scenarios. Combined with its strong predictive performance and generalisation capabilities in the temporal evaluation, these characteristics support its selection as the final predictive model.</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Overall, the results demonstrate that machine learning techniques provide a promising framework for modelling suicide rates using socioeconomic, cultural, and health-related indicators. Although limitations related to data availability, reporting consistency, and the complexity of suicide-related factors remain, this study shows that data-driven approaches can complement traditional statistical methods and contribute to improved research and decision-support tools in public health.</w:t>
      </w:r>
    </w:p>
    <w:p w:rsidR="00000000" w:rsidDel="00000000" w:rsidP="00000000" w:rsidRDefault="00000000" w:rsidRPr="00000000" w14:paraId="0000002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