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Текст доклада к защите курсовой работы</w:t>
      </w:r>
    </w:p>
    <w:p>
      <w:pPr>
        <w:spacing w:line="312" w:lineRule="auto"/>
        <w:ind w:firstLine="567"/>
        <w:jc w:val="both"/>
      </w:pPr>
      <w:r>
        <w:rPr>
          <w:sz w:val="26"/>
        </w:rPr>
      </w:r>
      <w:r>
        <w:rPr>
          <w:b/>
          <w:sz w:val="26"/>
        </w:rPr>
        <w:t>Тема:</w:t>
      </w:r>
      <w:r>
        <w:rPr>
          <w:sz w:val="26"/>
        </w:rPr>
        <w:t xml:space="preserve"> Разработка программно-аппаратного комплекса криптографических преобразований информации по стандартам СТБ с USB-интерфейсом.</w:t>
      </w:r>
    </w:p>
    <w:p>
      <w:pPr>
        <w:spacing w:line="312" w:lineRule="auto"/>
        <w:ind w:firstLine="567"/>
        <w:jc w:val="both"/>
      </w:pPr>
      <w:r>
        <w:rPr>
          <w:sz w:val="26"/>
        </w:rPr>
      </w:r>
      <w:r>
        <w:rPr>
          <w:b/>
          <w:sz w:val="26"/>
        </w:rPr>
        <w:t>Продолжительность:</w:t>
      </w:r>
      <w:r>
        <w:rPr>
          <w:sz w:val="26"/>
        </w:rPr>
        <w:t xml:space="preserve"> 6 минут (около 780 слов, темп 130 слов/мин).</w:t>
      </w:r>
    </w:p>
    <w:p/>
    <w:p>
      <w:pPr>
        <w:spacing w:before="200"/>
        <w:jc w:val="left"/>
      </w:pPr>
      <w:r>
        <w:rPr>
          <w:b/>
          <w:sz w:val="28"/>
        </w:rPr>
        <w:t>Слайд 1 — Титульный лист</w:t>
      </w:r>
    </w:p>
    <w:p>
      <w:pPr>
        <w:spacing w:line="312" w:lineRule="auto"/>
        <w:ind w:firstLine="567"/>
        <w:jc w:val="both"/>
      </w:pPr>
      <w:r>
        <w:rPr>
          <w:sz w:val="26"/>
        </w:rPr>
        <w:t>Уважаемые члены комиссии! Меня зовут Дятчик Владимир. Тема моей курсовой работы — «Разработка программно-аппаратного комплекса криптографических преобразований информации по стандартам СТБ с USB-интерфейсом». Научный руководитель — ассистент Рундыгин Сергей Денисович.</w:t>
      </w:r>
    </w:p>
    <w:p>
      <w:pPr>
        <w:spacing w:before="200"/>
        <w:jc w:val="left"/>
      </w:pPr>
      <w:r>
        <w:rPr>
          <w:b/>
          <w:sz w:val="28"/>
        </w:rPr>
        <w:t>Слайд 2 — Цель и задачи</w:t>
      </w:r>
    </w:p>
    <w:p>
      <w:pPr>
        <w:spacing w:line="312" w:lineRule="auto"/>
        <w:ind w:firstLine="567"/>
        <w:jc w:val="both"/>
      </w:pPr>
      <w:r>
        <w:rPr>
          <w:sz w:val="26"/>
        </w:rPr>
        <w:t>Целью работы является разработка отдельного USB-устройства, выполняющего шифрование, вычисление хешей и электронную цифровую подпись по белорусским стандартам СТБ 34.101.31 и 34.101.45.</w:t>
      </w:r>
    </w:p>
    <w:p>
      <w:pPr>
        <w:spacing w:line="312" w:lineRule="auto"/>
        <w:ind w:firstLine="567"/>
        <w:jc w:val="both"/>
      </w:pPr>
      <w:r>
        <w:rPr>
          <w:sz w:val="26"/>
        </w:rPr>
        <w:t>Для её достижения поставлены шесть задач: изучить теоретические основы и национальные стандарты, обосновать выбор платформы, провести обзор существующих решений, разработать прошивку и хост-приложение и, наконец, провести натурные испытания.</w:t>
      </w:r>
    </w:p>
    <w:p>
      <w:pPr>
        <w:spacing w:before="200"/>
        <w:jc w:val="left"/>
      </w:pPr>
      <w:r>
        <w:rPr>
          <w:b/>
          <w:sz w:val="28"/>
        </w:rPr>
        <w:t>Слайд 3 — Актуальность</w:t>
      </w:r>
    </w:p>
    <w:p>
      <w:pPr>
        <w:spacing w:line="312" w:lineRule="auto"/>
        <w:ind w:firstLine="567"/>
        <w:jc w:val="both"/>
      </w:pPr>
      <w:r>
        <w:rPr>
          <w:sz w:val="26"/>
        </w:rPr>
        <w:t>В Беларуси использование иностранных криптосредств в государственных и финансовых системах ограничено законодательством. При этом профессиональные токены — АвестКлюч, Rutoken — остаются закрытыми и дорогими, а программные библиотеки сами по себе не защищают ключ от компрометации хост-системы. Открытых учебных образцов на доступных платах STM32, реализующих именно СТБ, в свободном доступе фактически нет — это и обосновывает работу.</w:t>
      </w:r>
    </w:p>
    <w:p>
      <w:pPr>
        <w:spacing w:before="200"/>
        <w:jc w:val="left"/>
      </w:pPr>
      <w:r>
        <w:rPr>
          <w:b/>
          <w:sz w:val="28"/>
        </w:rPr>
        <w:t>Слайд 4 — Используемые стандарты</w:t>
      </w:r>
    </w:p>
    <w:p>
      <w:pPr>
        <w:spacing w:line="312" w:lineRule="auto"/>
        <w:ind w:firstLine="567"/>
        <w:jc w:val="both"/>
      </w:pPr>
      <w:r>
        <w:rPr>
          <w:sz w:val="26"/>
        </w:rPr>
        <w:t>В работе задействованы четыре стандарта. СТБ 34.101.31 определяет блочный шифр belt с длиной блока 128 бит и хеш-функцию belt-hash. СТБ 34.101.45 описывает электронную цифровую подпись bign на эллиптической кривой bign-curve256v1 со стойкостью 128 бит. СТБ 34.101.47 — стандарт на генератор случайных чисел brng. СТБ 34.101.66 описывает протокол bake — он заложен как направление дальнейшего развития.</w:t>
      </w:r>
    </w:p>
    <w:p>
      <w:pPr>
        <w:spacing w:before="200"/>
        <w:jc w:val="left"/>
      </w:pPr>
      <w:r>
        <w:rPr>
          <w:b/>
          <w:sz w:val="28"/>
        </w:rPr>
        <w:t>Слайд 5 — Архитектура</w:t>
      </w:r>
    </w:p>
    <w:p>
      <w:pPr>
        <w:spacing w:line="312" w:lineRule="auto"/>
        <w:ind w:firstLine="567"/>
        <w:jc w:val="both"/>
      </w:pPr>
      <w:r>
        <w:rPr>
          <w:sz w:val="26"/>
        </w:rPr>
        <w:t>Архитектура построена по схеме «терминал – устройство». На компьютере работает Python-приложение, на стороне устройства — прошивка STM32F103C8T6 с криптобиблиотекой bee2. Принципиальный момент: закрытый ключ постоянно находится во Flash микроконтроллера и не покидает чип ни при одной операции — наружу выходят только публичный ключ, хеши и подписи.</w:t>
      </w:r>
    </w:p>
    <w:p>
      <w:pPr>
        <w:spacing w:before="200"/>
        <w:jc w:val="left"/>
      </w:pPr>
      <w:r>
        <w:rPr>
          <w:b/>
          <w:sz w:val="28"/>
        </w:rPr>
        <w:t>Слайд 6 — Аппаратная платформа</w:t>
      </w:r>
    </w:p>
    <w:p>
      <w:pPr>
        <w:spacing w:line="312" w:lineRule="auto"/>
        <w:ind w:firstLine="567"/>
        <w:jc w:val="both"/>
      </w:pPr>
      <w:r>
        <w:rPr>
          <w:sz w:val="26"/>
        </w:rPr>
        <w:t>В качестве платформы выбран STM32F103C8T6: 32-битное ядро Cortex-M3 на 72 МГц, 128 КБ Flash, 20 КБ ОЗУ, аппаратный USB Full-Speed. У микроконтроллера есть 96-битный уникальный идентификатор и АЦП — оба свойства использованы как источники энтропии. Памяти достаточно для всех модулей bee2, а полная подпись bign укладывается в 42 мс.</w:t>
      </w:r>
    </w:p>
    <w:p>
      <w:pPr>
        <w:spacing w:before="200"/>
        <w:jc w:val="left"/>
      </w:pPr>
      <w:r>
        <w:rPr>
          <w:b/>
          <w:sz w:val="28"/>
        </w:rPr>
        <w:t>Слайд 7 — Протокол USB CDC</w:t>
      </w:r>
    </w:p>
    <w:p>
      <w:pPr>
        <w:spacing w:line="312" w:lineRule="auto"/>
        <w:ind w:firstLine="567"/>
        <w:jc w:val="both"/>
      </w:pPr>
      <w:r>
        <w:rPr>
          <w:sz w:val="26"/>
        </w:rPr>
        <w:t>Между ПК и устройством работает простой бинарный протокол поверх USB CDC ACM. В системе устройство видно как виртуальный COM-порт и не требует никаких драйверов. Поддерживается восемь команд: PING, генерация и чтение ключей, подпись, проверка, хеширование, шифрование и расшифрование.</w:t>
      </w:r>
    </w:p>
    <w:p>
      <w:pPr>
        <w:spacing w:before="200"/>
        <w:jc w:val="left"/>
      </w:pPr>
      <w:r>
        <w:rPr>
          <w:b/>
          <w:sz w:val="28"/>
        </w:rPr>
        <w:t>Слайд 8 — Прошивка</w:t>
      </w:r>
    </w:p>
    <w:p>
      <w:pPr>
        <w:spacing w:line="312" w:lineRule="auto"/>
        <w:ind w:firstLine="567"/>
        <w:jc w:val="both"/>
      </w:pPr>
      <w:r>
        <w:rPr>
          <w:sz w:val="26"/>
        </w:rPr>
        <w:t>Прошивка организована в виде шести слоёв: HAL, USB Device CDC, диспетчер команд, обёртки над bee2, модуль хранения ключей и модуль генерации случайных чисел. Закрытый и открытый ключи лежат в последней странице Flash — это 32 байта закрытого ключа, 64 байта открытого и 4 байта CRC-32 для контроля целостности.</w:t>
      </w:r>
    </w:p>
    <w:p>
      <w:pPr>
        <w:spacing w:before="200"/>
        <w:jc w:val="left"/>
      </w:pPr>
      <w:r>
        <w:rPr>
          <w:b/>
          <w:sz w:val="28"/>
        </w:rPr>
        <w:t>Слайд 9 — Хост-приложение</w:t>
      </w:r>
    </w:p>
    <w:p>
      <w:pPr>
        <w:spacing w:line="312" w:lineRule="auto"/>
        <w:ind w:firstLine="567"/>
        <w:jc w:val="both"/>
      </w:pPr>
      <w:r>
        <w:rPr>
          <w:sz w:val="26"/>
        </w:rPr>
        <w:t>Хост-приложение написано на Python с использованием Tkinter и делится на три рабочие вкладки: «Ключи», «Подпись/проверка» и «Шифрование». В нижней части окна — журнал операций со временем; именно из него собраны данные для отчёта.</w:t>
      </w:r>
    </w:p>
    <w:p>
      <w:pPr>
        <w:spacing w:before="200"/>
        <w:jc w:val="left"/>
      </w:pPr>
      <w:r>
        <w:rPr>
          <w:b/>
          <w:sz w:val="28"/>
        </w:rPr>
        <w:t>Слайд 10 — Демонстрация: генерация ключей</w:t>
      </w:r>
    </w:p>
    <w:p>
      <w:pPr>
        <w:spacing w:line="312" w:lineRule="auto"/>
        <w:ind w:firstLine="567"/>
        <w:jc w:val="both"/>
      </w:pPr>
      <w:r>
        <w:rPr>
          <w:sz w:val="26"/>
        </w:rPr>
        <w:t>На скриншоте — вкладка «Ключи» после генерации новой пары. Устройство собирает энтропию из уникального идентификатора, шумов АЦП и счётчика тактов, пропускает их через belt-hash и формирует закрытый ключ, по которому затем вычисляет публичный. Вся операция занимает 110 мс.</w:t>
      </w:r>
    </w:p>
    <w:p>
      <w:pPr>
        <w:spacing w:before="200"/>
        <w:jc w:val="left"/>
      </w:pPr>
      <w:r>
        <w:rPr>
          <w:b/>
          <w:sz w:val="28"/>
        </w:rPr>
        <w:t>Слайд 11 — Демонстрация: подпись</w:t>
      </w:r>
    </w:p>
    <w:p>
      <w:pPr>
        <w:spacing w:line="312" w:lineRule="auto"/>
        <w:ind w:firstLine="567"/>
        <w:jc w:val="both"/>
      </w:pPr>
      <w:r>
        <w:rPr>
          <w:sz w:val="26"/>
        </w:rPr>
        <w:t>Подпись по СТБ 34.101.45 проверена на реальном файле. Ключевая проверка — это сравнение belt-hash, посчитанного программно на компьютере и аппаратно на устройстве: оба значения совпали байт в байт, что подтверждает корректность реализации хеш-функции на плате. На выходе — 48 байт подписи. Использован детерминированный режим bign-sign2, в котором эфемерное число k вычисляется из закрытого ключа и хеша — это снимает классическую уязвимость ECDSA.</w:t>
      </w:r>
    </w:p>
    <w:p>
      <w:pPr>
        <w:spacing w:before="200"/>
        <w:jc w:val="left"/>
      </w:pPr>
      <w:r>
        <w:rPr>
          <w:b/>
          <w:sz w:val="28"/>
        </w:rPr>
        <w:t>Слайд 12 — Демонстрация: шифрование</w:t>
      </w:r>
    </w:p>
    <w:p>
      <w:pPr>
        <w:spacing w:line="312" w:lineRule="auto"/>
        <w:ind w:firstLine="567"/>
        <w:jc w:val="both"/>
      </w:pPr>
      <w:r>
        <w:rPr>
          <w:sz w:val="26"/>
        </w:rPr>
        <w:t>Шифрование проверено на текстовом файле длиной 43 байта. Открытый текст дополняется до длины, кратной размеру блока, по PKCS#7 — 43 байта вырастают до 48. После шифрования и обратной операции снятие дополнения возвращает ровно 43 байта оригинала, байт в байт.</w:t>
      </w:r>
    </w:p>
    <w:p>
      <w:pPr>
        <w:spacing w:before="200"/>
        <w:jc w:val="left"/>
      </w:pPr>
      <w:r>
        <w:rPr>
          <w:b/>
          <w:sz w:val="28"/>
        </w:rPr>
        <w:t>Слайд 13 — Round-trip</w:t>
      </w:r>
    </w:p>
    <w:p>
      <w:pPr>
        <w:spacing w:line="312" w:lineRule="auto"/>
        <w:ind w:firstLine="567"/>
        <w:jc w:val="both"/>
      </w:pPr>
      <w:r>
        <w:rPr>
          <w:sz w:val="26"/>
        </w:rPr>
        <w:t>На этом слайде наглядно: слева — исходный файл, в центре — зашифрованный набор нечитаемых байтов, справа — расшифрованный, идентичный оригиналу. Контроль по SHA-256 подтверждает: цикл выполнен без потери ни одного бита.</w:t>
      </w:r>
    </w:p>
    <w:p>
      <w:pPr>
        <w:spacing w:before="200"/>
        <w:jc w:val="left"/>
      </w:pPr>
      <w:r>
        <w:rPr>
          <w:b/>
          <w:sz w:val="28"/>
        </w:rPr>
        <w:t>Слайд 14 — Производительность и ресурсы</w:t>
      </w:r>
    </w:p>
    <w:p>
      <w:pPr>
        <w:spacing w:line="312" w:lineRule="auto"/>
        <w:ind w:firstLine="567"/>
        <w:jc w:val="both"/>
      </w:pPr>
      <w:r>
        <w:rPr>
          <w:sz w:val="26"/>
        </w:rPr>
        <w:t>Замеренные показатели следующие: belt-hash и belt-CBC дают пропускную способность около 1 МБ/с, подпись занимает 42 мс, проверка — 78 мс. Прошивка занимает 83 КБ из 128 КБ Flash и 18,5 КБ из 20 КБ ОЗУ — память микроконтроллера задействована достаточно плотно.</w:t>
      </w:r>
    </w:p>
    <w:p>
      <w:pPr>
        <w:spacing w:before="200"/>
        <w:jc w:val="left"/>
      </w:pPr>
      <w:r>
        <w:rPr>
          <w:b/>
          <w:sz w:val="28"/>
        </w:rPr>
        <w:t>Слайд 15 — Сравнение</w:t>
      </w:r>
    </w:p>
    <w:p>
      <w:pPr>
        <w:spacing w:line="312" w:lineRule="auto"/>
        <w:ind w:firstLine="567"/>
        <w:jc w:val="both"/>
      </w:pPr>
      <w:r>
        <w:rPr>
          <w:sz w:val="26"/>
        </w:rPr>
        <w:t>В сравнении с существующими решениями комплекс занимает промежуточную нишу: аппаратная защита ключа, как у АвестКлюча или Rutoken, но при этом полностью открытый код и стоимость менее 10 у.е. Главное ограничение по сравнению с промышленными — отсутствие сертификации ОАЦ, что закономерно для учебной разработки.</w:t>
      </w:r>
    </w:p>
    <w:p>
      <w:pPr>
        <w:spacing w:before="200"/>
        <w:jc w:val="left"/>
      </w:pPr>
      <w:r>
        <w:rPr>
          <w:b/>
          <w:sz w:val="28"/>
        </w:rPr>
        <w:t>Слайд 16 — Стойкость и защищённость</w:t>
      </w:r>
    </w:p>
    <w:p>
      <w:pPr>
        <w:spacing w:line="312" w:lineRule="auto"/>
        <w:ind w:firstLine="567"/>
        <w:jc w:val="both"/>
      </w:pPr>
      <w:r>
        <w:rPr>
          <w:sz w:val="26"/>
        </w:rPr>
        <w:t>Криптографическая стойкость оценивается уровнем 128 бит — это уровень и belt, и bign. Защищённость хранилища обеспечена тем, что закрытый ключ не выходит наружу, а Flash в серийной версии закрывается уровнем Read-out Protection. Негативный тест показал: изменение одного байта файла гарантированно ломает подпись и даёт результат BAD SIGNATURE.</w:t>
      </w:r>
    </w:p>
    <w:p>
      <w:pPr>
        <w:spacing w:before="200"/>
        <w:jc w:val="left"/>
      </w:pPr>
      <w:r>
        <w:rPr>
          <w:b/>
          <w:sz w:val="28"/>
        </w:rPr>
        <w:t>Слайд 17 — Заключение</w:t>
      </w:r>
    </w:p>
    <w:p>
      <w:pPr>
        <w:spacing w:line="312" w:lineRule="auto"/>
        <w:ind w:firstLine="567"/>
        <w:jc w:val="both"/>
      </w:pPr>
      <w:r>
        <w:rPr>
          <w:sz w:val="26"/>
        </w:rPr>
        <w:t>В результате работы все поставленные задачи выполнены: изучены национальные стандарты, спроектирована архитектура «ПК + STM32», написана прошивка и хост-приложение, проведены натурные испытания. Перспективы развития — реализация PKCS#11-провайдера, переход на bake-протокол для защищённой передачи сеансовых ключей и переход на STM32 с аппаратным TRNG.</w:t>
      </w:r>
    </w:p>
    <w:p>
      <w:pPr>
        <w:spacing w:before="200"/>
        <w:jc w:val="left"/>
      </w:pPr>
      <w:r>
        <w:rPr>
          <w:b/>
          <w:sz w:val="28"/>
        </w:rPr>
        <w:t>Слайд 18 — Спасибо за внимание</w:t>
      </w:r>
    </w:p>
    <w:p>
      <w:pPr>
        <w:spacing w:line="312" w:lineRule="auto"/>
        <w:ind w:firstLine="567"/>
        <w:jc w:val="both"/>
      </w:pPr>
      <w:r>
        <w:rPr>
          <w:sz w:val="26"/>
        </w:rPr>
        <w:t>Спасибо за внимание. Готов ответить на ваши вопросы.</w:t>
      </w:r>
    </w:p>
    <w:p/>
    <w:p>
      <w:pPr>
        <w:spacing w:before="200"/>
        <w:jc w:val="left"/>
      </w:pPr>
      <w:r>
        <w:rPr>
          <w:b/>
          <w:sz w:val="28"/>
        </w:rPr>
        <w:t>Возможные вопросы и краткие ответы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Почему STM32F103, а не более современный чип?</w:t>
      </w:r>
      <w:r>
        <w:rPr>
          <w:sz w:val="26"/>
        </w:rPr>
        <w:t xml:space="preserve"> — Самая распространённая и дешёвая платформа с аппаратным USB; работа задумывалась как образец, который легко повторить.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Почему bee2, а не собственная реализация?</w:t>
      </w:r>
      <w:r>
        <w:rPr>
          <w:sz w:val="26"/>
        </w:rPr>
        <w:t xml:space="preserve"> — Bee2 — эталонная реализация СТБ от лаборатории прикладной математики БГУ; её использование гарантирует совместимость и снимает риск ошибок в реализации алгоритмов.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В чём преимущество детерминированного bign-sign2?</w:t>
      </w:r>
      <w:r>
        <w:rPr>
          <w:sz w:val="26"/>
        </w:rPr>
        <w:t xml:space="preserve"> — Исключает уязвимость ECDSA с повтором эфемерного k, при которой утечка одного значения k полностью раскрывает закрытый ключ.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Можно ли извлечь закрытый ключ?</w:t>
      </w:r>
      <w:r>
        <w:rPr>
          <w:sz w:val="26"/>
        </w:rPr>
        <w:t xml:space="preserve"> — В штатном режиме нет: протокол не содержит такой команды. Через JTAG/SWD доступ блокируется Read-out Protection; вскрытие кристалла выходит за модель нарушителя учебного образца.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Чем хуже промышленных токенов?</w:t>
      </w:r>
      <w:r>
        <w:rPr>
          <w:sz w:val="26"/>
        </w:rPr>
        <w:t xml:space="preserve"> — Нет сертификации ОАЦ, нет физической защиты от вмешательства (датчиков напряжения, экранирования), скорость подписи в 4–8 раз ниже специализированных кристаллов.</w:t>
      </w:r>
    </w:p>
    <w:p>
      <w:pPr>
        <w:ind w:left="283" w:hanging="283"/>
      </w:pPr>
      <w:r>
        <w:rPr>
          <w:sz w:val="26"/>
        </w:rPr>
        <w:t xml:space="preserve">•  </w:t>
      </w:r>
      <w:r>
        <w:rPr>
          <w:sz w:val="26"/>
        </w:rPr>
      </w:r>
      <w:r>
        <w:rPr>
          <w:b/>
          <w:sz w:val="26"/>
        </w:rPr>
        <w:t>Почему CBC, а не более современный режим?</w:t>
      </w:r>
      <w:r>
        <w:rPr>
          <w:sz w:val="26"/>
        </w:rPr>
        <w:t xml:space="preserve"> — CBC явно описан в СТБ 34.101.31 и совместим с эталонными реализациями bee2; в качестве направления развития заложен переход на режимы DWP и KWP.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