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-710805722"/>
        <w:docPartObj>
          <w:docPartGallery w:val="Cover Pages"/>
          <w:docPartUnique/>
        </w:docPartObj>
      </w:sdtPr>
      <w:sdtEndPr>
        <w:rPr>
          <w:rStyle w:val="nfasisintenso"/>
          <w:i/>
          <w:iCs/>
          <w:sz w:val="22"/>
        </w:rPr>
      </w:sdtEndPr>
      <w:sdtContent>
        <w:p w:rsidR="007D7461" w:rsidRDefault="007D7461">
          <w:pPr>
            <w:pStyle w:val="Sinespaciado"/>
            <w:rPr>
              <w:sz w:val="2"/>
            </w:rPr>
          </w:pPr>
        </w:p>
        <w:p w:rsidR="007D7461" w:rsidRDefault="007D7461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F8F8F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D7461" w:rsidRDefault="005328F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F8F8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F8F8F" w:themeColor="text2" w:themeTint="99"/>
                                        <w:sz w:val="64"/>
                                        <w:szCs w:val="64"/>
                                      </w:rPr>
                                      <w:t>Adelanto TRABAJO PRÁCTICO INTEGRADOR</w:t>
                                    </w:r>
                                  </w:p>
                                </w:sdtContent>
                              </w:sdt>
                              <w:p w:rsidR="007D7461" w:rsidRDefault="00F8731F">
                                <w:pPr>
                                  <w:pStyle w:val="Sinespaciado"/>
                                  <w:spacing w:before="120"/>
                                  <w:rPr>
                                    <w:color w:val="DF2E2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DF2E28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7461">
                                      <w:rPr>
                                        <w:color w:val="DF2E28" w:themeColor="accent1"/>
                                        <w:sz w:val="36"/>
                                        <w:szCs w:val="36"/>
                                      </w:rPr>
                                      <w:t>Administración y Gestión de Redes 2016</w:t>
                                    </w:r>
                                  </w:sdtContent>
                                </w:sdt>
                                <w:r w:rsidR="007D7461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7D7461" w:rsidRDefault="007D74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F8F8F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D7461" w:rsidRDefault="005328F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F8F8F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F8F8F" w:themeColor="text2" w:themeTint="99"/>
                                  <w:sz w:val="64"/>
                                  <w:szCs w:val="64"/>
                                </w:rPr>
                                <w:t>Adelanto TRABAJO PRÁCTICO INTEGRADOR</w:t>
                              </w:r>
                            </w:p>
                          </w:sdtContent>
                        </w:sdt>
                        <w:p w:rsidR="007D7461" w:rsidRDefault="00F8731F">
                          <w:pPr>
                            <w:pStyle w:val="Sinespaciado"/>
                            <w:spacing w:before="120"/>
                            <w:rPr>
                              <w:color w:val="DF2E2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DF2E28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7461">
                                <w:rPr>
                                  <w:color w:val="DF2E28" w:themeColor="accent1"/>
                                  <w:sz w:val="36"/>
                                  <w:szCs w:val="36"/>
                                </w:rPr>
                                <w:t>Administración y Gestión de Redes 2016</w:t>
                              </w:r>
                            </w:sdtContent>
                          </w:sdt>
                          <w:r w:rsidR="007D7461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7D7461" w:rsidRDefault="007D746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DF2E28" w:themeColor="accent1"/>
              <w:sz w:val="36"/>
              <w:szCs w:val="36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1510A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7461" w:rsidRDefault="00F8731F">
                                <w:pPr>
                                  <w:pStyle w:val="Sinespaciado"/>
                                  <w:jc w:val="right"/>
                                  <w:rPr>
                                    <w:color w:val="DF2E2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DF2E28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7461">
                                      <w:rPr>
                                        <w:color w:val="DF2E28" w:themeColor="accent1"/>
                                        <w:sz w:val="36"/>
                                        <w:szCs w:val="36"/>
                                      </w:rPr>
                                      <w:t>Universidad Nacional de Luján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DF2E28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7461" w:rsidRDefault="007D746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DF2E2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DF2E28" w:themeColor="accent1"/>
                                        <w:sz w:val="36"/>
                                        <w:szCs w:val="36"/>
                                      </w:rPr>
                                      <w:t>Medina, Ma. Victoria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7D7461" w:rsidRDefault="007D7461">
                          <w:pPr>
                            <w:pStyle w:val="Sinespaciado"/>
                            <w:jc w:val="right"/>
                            <w:rPr>
                              <w:color w:val="DF2E2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DF2E28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DF2E28" w:themeColor="accent1"/>
                                  <w:sz w:val="36"/>
                                  <w:szCs w:val="36"/>
                                </w:rPr>
                                <w:t>Universidad Nacional de Luján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DF2E28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D7461" w:rsidRDefault="007D7461">
                              <w:pPr>
                                <w:pStyle w:val="Sinespaciado"/>
                                <w:jc w:val="right"/>
                                <w:rPr>
                                  <w:color w:val="DF2E28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DF2E28" w:themeColor="accent1"/>
                                  <w:sz w:val="36"/>
                                  <w:szCs w:val="36"/>
                                </w:rPr>
                                <w:t>Medina, Ma. Victoria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207CA" w:rsidRDefault="007D7461">
          <w:r>
            <w:br w:type="page"/>
          </w:r>
          <w:r w:rsidR="00AC5596">
            <w:lastRenderedPageBreak/>
            <w:t xml:space="preserve">En el siguiente diagrama se muestra una </w:t>
          </w:r>
          <w:r w:rsidR="00F207CA">
            <w:t xml:space="preserve">topología general sobre la situación a </w:t>
          </w:r>
          <w:r w:rsidR="00FC5C41"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5612130" cy="4221480"/>
                <wp:effectExtent l="0" t="0" r="7620" b="762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pologia general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422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207CA">
            <w:t>desarrollar:</w:t>
          </w:r>
        </w:p>
        <w:p w:rsidR="009A400A" w:rsidRDefault="009A400A" w:rsidP="009A400A"/>
        <w:p w:rsidR="00FC5C41" w:rsidRDefault="00FC5C41" w:rsidP="00FC5C41">
          <w:pPr>
            <w:pStyle w:val="Ttulo2"/>
          </w:pPr>
          <w:r>
            <w:t xml:space="preserve">Algunas Aclaraciones </w:t>
          </w:r>
        </w:p>
        <w:p w:rsidR="009A400A" w:rsidRPr="00FC5C41" w:rsidRDefault="009A400A" w:rsidP="002420E6">
          <w:pPr>
            <w:spacing w:line="240" w:lineRule="auto"/>
            <w:rPr>
              <w:rStyle w:val="nfasisintenso"/>
            </w:rPr>
          </w:pPr>
          <w:r w:rsidRPr="00FC5C41">
            <w:rPr>
              <w:rStyle w:val="nfasisintenso"/>
            </w:rPr>
            <w:t>Estación de Peaje</w:t>
          </w:r>
        </w:p>
        <w:p w:rsidR="002420E6" w:rsidRDefault="009A400A" w:rsidP="002420E6">
          <w:pPr>
            <w:spacing w:line="240" w:lineRule="auto"/>
          </w:pPr>
          <w:r>
            <w:t>Cada estación contará con cabinas compuestas de la siguiente manera:</w:t>
          </w:r>
        </w:p>
        <w:p w:rsidR="002420E6" w:rsidRDefault="009A400A" w:rsidP="004D2675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>Un teléfono IP para comunicarse a la oficina de administración y a las demás cabinas de peaje.</w:t>
          </w:r>
        </w:p>
        <w:p w:rsidR="009A400A" w:rsidRDefault="009A400A" w:rsidP="004D2675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>En la oficina de Administración se encontrará todo el equipamiento necesario para la gestión del tráfico de las cámaras de vigilancia (Servidor primario y secundario de almacenamiento) y la salida</w:t>
          </w:r>
          <w:r w:rsidR="002420E6">
            <w:t>. P</w:t>
          </w:r>
          <w:r>
            <w:t xml:space="preserve">ara las </w:t>
          </w:r>
          <w:r w:rsidR="002420E6">
            <w:t>demás</w:t>
          </w:r>
          <w:r>
            <w:t xml:space="preserve"> estaciones y la casa central (</w:t>
          </w:r>
          <w:proofErr w:type="spellStart"/>
          <w:r>
            <w:t>Router</w:t>
          </w:r>
          <w:proofErr w:type="spellEnd"/>
          <w:r>
            <w:t xml:space="preserve">). Además, solamente desde ahí se podrá llamar a casa central.  </w:t>
          </w:r>
        </w:p>
        <w:p w:rsidR="004D2675" w:rsidRDefault="009A400A" w:rsidP="004D2675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 xml:space="preserve">En el interior de las cabinas, el personal contará con una computadora (en donde estará el sistema de cobro) y un teléfono para poder comunicarse entre las otras cabinas y la oficina de administración. </w:t>
          </w:r>
        </w:p>
        <w:p w:rsidR="004D2675" w:rsidRDefault="009A400A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>En cuanto a la disposición de las cámaras, se tendrá una apuntando hacia</w:t>
          </w:r>
          <w:r w:rsidR="002420E6">
            <w:t xml:space="preserve"> </w:t>
          </w:r>
          <w:r>
            <w:t>los autos que se atienden y otras sobre el techo de las cabinas apuntando hacia la entrada y la salida del peaje.</w:t>
          </w:r>
        </w:p>
        <w:p w:rsidR="004D2675" w:rsidRDefault="00CF5AC1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lastRenderedPageBreak/>
            <w:t>E</w:t>
          </w:r>
          <w:r w:rsidR="009A400A">
            <w:t>n cuanto al equipamiento de respaldo se contará con paneles solares para los momentos en que se produzcan cortes de energía eléctrica.</w:t>
          </w:r>
          <w:r>
            <w:t xml:space="preserve"> Además de enlaces redundantes.</w:t>
          </w:r>
        </w:p>
        <w:p w:rsidR="004D2675" w:rsidRDefault="009A400A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>Dichos paneles cargarán una batería alterna la cual se pondrá en funcionamiento en la situación descripta anteriormente. La misma se irá</w:t>
          </w:r>
          <w:r w:rsidR="002420E6">
            <w:t xml:space="preserve"> </w:t>
          </w:r>
          <w:r>
            <w:t>cargando cuando el suministro principal (energía eléctrica) se encuentre disponible.</w:t>
          </w:r>
        </w:p>
        <w:p w:rsidR="00CF5AC1" w:rsidRDefault="00CF5AC1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 xml:space="preserve">El manejo de los bucles en los enlaces redundantes se administrará con el protocolo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>.</w:t>
          </w:r>
        </w:p>
        <w:p w:rsidR="004D2675" w:rsidRDefault="004D2675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>Para alivianar la red, se separa el tráfico de video con el del sistema de cobro y la telefonía.</w:t>
          </w:r>
        </w:p>
        <w:p w:rsidR="004D2675" w:rsidRDefault="004D2675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 xml:space="preserve">Para la telefonía, se empleará </w:t>
          </w:r>
          <w:proofErr w:type="spellStart"/>
          <w:r>
            <w:t>VoIP</w:t>
          </w:r>
          <w:proofErr w:type="spellEnd"/>
          <w:r>
            <w:t>.</w:t>
          </w:r>
        </w:p>
        <w:p w:rsidR="00CF5AC1" w:rsidRDefault="00CF5AC1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t>Para determinar la caída de algún nodo se considerará la siguiente regla: “Se considerará un nodo sin funcionamiento como aquel que no responda luego de 10 peticiones echo/</w:t>
          </w:r>
          <w:proofErr w:type="spellStart"/>
          <w:r>
            <w:t>request</w:t>
          </w:r>
          <w:proofErr w:type="spellEnd"/>
          <w:r>
            <w:t>”.</w:t>
          </w:r>
        </w:p>
        <w:p w:rsidR="00CF5AC1" w:rsidRDefault="00DA4DDE" w:rsidP="002420E6">
          <w:pPr>
            <w:pStyle w:val="Prrafodelista"/>
            <w:numPr>
              <w:ilvl w:val="0"/>
              <w:numId w:val="1"/>
            </w:numPr>
            <w:spacing w:line="240" w:lineRule="aut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-299085</wp:posOffset>
                </wp:positionH>
                <wp:positionV relativeFrom="paragraph">
                  <wp:posOffset>861060</wp:posOffset>
                </wp:positionV>
                <wp:extent cx="6372225" cy="4806950"/>
                <wp:effectExtent l="0" t="0" r="9525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opologia estcion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0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F5AC1">
            <w:t>Los servidores de almacenamiento y del sistema serán monitoreados con el protocolo SNMP estableciendo umbrales de temperatura, espacio de almacenamiento, congestión, etc.</w:t>
          </w:r>
        </w:p>
        <w:p w:rsidR="00A33BAC" w:rsidRDefault="004D2675" w:rsidP="00A33BAC">
          <w:pPr>
            <w:spacing w:line="240" w:lineRule="auto"/>
            <w:ind w:left="360"/>
          </w:pPr>
          <w:r>
            <w:lastRenderedPageBreak/>
            <w:t>En el siguiente esquema se muestra detalladamente la topología para estación de peaje:</w:t>
          </w:r>
        </w:p>
        <w:p w:rsidR="00B869EE" w:rsidRDefault="00A33BAC" w:rsidP="00A33BAC">
          <w:pPr>
            <w:spacing w:line="240" w:lineRule="auto"/>
            <w:rPr>
              <w:rStyle w:val="nfasisintenso"/>
            </w:rPr>
          </w:pPr>
          <w:r w:rsidRPr="00A33BAC">
            <w:rPr>
              <w:rStyle w:val="nfasisintenso"/>
            </w:rPr>
            <w:t>Casa Central</w:t>
          </w:r>
        </w:p>
        <w:p w:rsidR="00B869EE" w:rsidRDefault="00B869EE" w:rsidP="00B869EE">
          <w:pPr>
            <w:rPr>
              <w:rStyle w:val="nfasisintenso"/>
              <w:i w:val="0"/>
              <w:color w:val="auto"/>
            </w:rPr>
          </w:pPr>
          <w:r>
            <w:rPr>
              <w:rStyle w:val="nfasisintenso"/>
              <w:i w:val="0"/>
              <w:color w:val="auto"/>
            </w:rPr>
            <w:t>Algunas aclaraciones:</w:t>
          </w:r>
        </w:p>
        <w:p w:rsidR="0060301E" w:rsidRPr="0060301E" w:rsidRDefault="00B869EE" w:rsidP="00B869EE">
          <w:pPr>
            <w:pStyle w:val="Prrafodelista"/>
            <w:numPr>
              <w:ilvl w:val="0"/>
              <w:numId w:val="4"/>
            </w:numPr>
            <w:rPr>
              <w:rStyle w:val="nfasisintenso"/>
              <w:color w:val="auto"/>
            </w:rPr>
          </w:pPr>
          <w:r>
            <w:rPr>
              <w:rStyle w:val="nfasisintenso"/>
              <w:i w:val="0"/>
              <w:color w:val="auto"/>
            </w:rPr>
            <w:t>Las portátiles del sector de Gerencia se podrán conectar a la red</w:t>
          </w:r>
          <w:r w:rsidR="0060301E">
            <w:rPr>
              <w:rStyle w:val="nfasisintenso"/>
              <w:i w:val="0"/>
              <w:color w:val="auto"/>
            </w:rPr>
            <w:t xml:space="preserve"> de Cada Central por medio de conexión inalámbrica. Estas mismas también podrán contar con conectividad desde sus domicilios particulares.</w:t>
          </w:r>
        </w:p>
        <w:p w:rsidR="0060301E" w:rsidRPr="0060301E" w:rsidRDefault="0060301E" w:rsidP="00B869EE">
          <w:pPr>
            <w:pStyle w:val="Prrafodelista"/>
            <w:numPr>
              <w:ilvl w:val="0"/>
              <w:numId w:val="4"/>
            </w:numPr>
            <w:rPr>
              <w:rStyle w:val="nfasisintenso"/>
              <w:color w:val="auto"/>
            </w:rPr>
          </w:pPr>
          <w:r>
            <w:rPr>
              <w:rStyle w:val="nfasisintenso"/>
              <w:i w:val="0"/>
              <w:color w:val="auto"/>
            </w:rPr>
            <w:t xml:space="preserve">Al igual que en las Estaciones de Peaje, la comunicación telefónica se hará por medio de </w:t>
          </w:r>
          <w:proofErr w:type="spellStart"/>
          <w:r>
            <w:rPr>
              <w:rStyle w:val="nfasisintenso"/>
              <w:i w:val="0"/>
              <w:color w:val="auto"/>
            </w:rPr>
            <w:t>VoIP</w:t>
          </w:r>
          <w:proofErr w:type="spellEnd"/>
          <w:r>
            <w:rPr>
              <w:rStyle w:val="nfasisintenso"/>
              <w:i w:val="0"/>
              <w:color w:val="auto"/>
            </w:rPr>
            <w:t>.</w:t>
          </w:r>
        </w:p>
        <w:p w:rsidR="0060301E" w:rsidRPr="0060301E" w:rsidRDefault="0060301E" w:rsidP="00B869EE">
          <w:pPr>
            <w:pStyle w:val="Prrafodelista"/>
            <w:numPr>
              <w:ilvl w:val="0"/>
              <w:numId w:val="4"/>
            </w:numPr>
            <w:rPr>
              <w:rStyle w:val="nfasisintenso"/>
              <w:color w:val="auto"/>
            </w:rPr>
          </w:pPr>
          <w:r>
            <w:rPr>
              <w:rStyle w:val="nfasisintenso"/>
              <w:i w:val="0"/>
              <w:color w:val="auto"/>
            </w:rPr>
            <w:t>Se considera la misma regla para indicar si un dispositivo se encuentra no disponible (echo/</w:t>
          </w:r>
          <w:proofErr w:type="spellStart"/>
          <w:r>
            <w:rPr>
              <w:rStyle w:val="nfasisintenso"/>
              <w:i w:val="0"/>
              <w:color w:val="auto"/>
            </w:rPr>
            <w:t>request</w:t>
          </w:r>
          <w:proofErr w:type="spellEnd"/>
          <w:r>
            <w:rPr>
              <w:rStyle w:val="nfasisintenso"/>
              <w:i w:val="0"/>
              <w:color w:val="auto"/>
            </w:rPr>
            <w:t>).</w:t>
          </w:r>
        </w:p>
        <w:p w:rsidR="0060301E" w:rsidRPr="0060301E" w:rsidRDefault="0060301E" w:rsidP="00B869EE">
          <w:pPr>
            <w:pStyle w:val="Prrafodelista"/>
            <w:numPr>
              <w:ilvl w:val="0"/>
              <w:numId w:val="4"/>
            </w:numPr>
            <w:rPr>
              <w:rStyle w:val="nfasisintenso"/>
              <w:color w:val="auto"/>
            </w:rPr>
          </w:pPr>
          <w:r>
            <w:rPr>
              <w:rStyle w:val="nfasisintenso"/>
              <w:i w:val="0"/>
              <w:color w:val="auto"/>
            </w:rPr>
            <w:t>Como suministro de respaldo se utilizará un equipo electrógeno para mantener activos al equipamiento sensible de la empresa.</w:t>
          </w:r>
        </w:p>
        <w:p w:rsidR="005B66BA" w:rsidRPr="00B869EE" w:rsidRDefault="0060301E" w:rsidP="00B869EE">
          <w:pPr>
            <w:pStyle w:val="Prrafodelista"/>
            <w:numPr>
              <w:ilvl w:val="0"/>
              <w:numId w:val="4"/>
            </w:numPr>
            <w:rPr>
              <w:rStyle w:val="nfasisintenso"/>
              <w:color w:val="auto"/>
            </w:rPr>
          </w:pPr>
          <w:r>
            <w:rPr>
              <w:rStyle w:val="nfasisintenso"/>
              <w:i w:val="0"/>
              <w:color w:val="auto"/>
            </w:rPr>
            <w:t>Se empleará el protocolo SNMP para el monitorio y detección de comportamiento inusual.</w:t>
          </w:r>
        </w:p>
      </w:sdtContent>
    </w:sdt>
    <w:p w:rsidR="001A07B7" w:rsidRDefault="005328FF" w:rsidP="002420E6">
      <w:pPr>
        <w:spacing w:line="240" w:lineRule="auto"/>
      </w:pPr>
      <w:r>
        <w:t>En el siguiente diagrama se muestra en detall</w:t>
      </w:r>
      <w:r w:rsidR="001A07B7">
        <w:t>e la topología de Casa Central:</w:t>
      </w:r>
    </w:p>
    <w:p w:rsidR="005328FF" w:rsidRDefault="00557D23" w:rsidP="002420E6">
      <w:pPr>
        <w:spacing w:line="240" w:lineRule="auto"/>
      </w:pPr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96100" cy="377317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a central topolog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8FF" w:rsidSect="007D746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31F" w:rsidRDefault="00F8731F" w:rsidP="007D7461">
      <w:pPr>
        <w:spacing w:after="0" w:line="240" w:lineRule="auto"/>
      </w:pPr>
      <w:r>
        <w:separator/>
      </w:r>
    </w:p>
  </w:endnote>
  <w:endnote w:type="continuationSeparator" w:id="0">
    <w:p w:rsidR="00F8731F" w:rsidRDefault="00F8731F" w:rsidP="007D7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DF2E2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385117">
      <w:tc>
        <w:tcPr>
          <w:tcW w:w="2500" w:type="pct"/>
          <w:shd w:val="clear" w:color="auto" w:fill="DF2E28" w:themeFill="accent1"/>
          <w:vAlign w:val="center"/>
        </w:tcPr>
        <w:p w:rsidR="00385117" w:rsidRDefault="00F8731F" w:rsidP="00385117">
          <w:pPr>
            <w:pStyle w:val="Piedepgina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5B60B20957DA451689FAC1FE978C29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328FF">
                <w:rPr>
                  <w:caps/>
                  <w:color w:val="FFFFFF" w:themeColor="background1"/>
                  <w:sz w:val="18"/>
                  <w:szCs w:val="18"/>
                </w:rPr>
                <w:t>Adelanto TRABAJO PRÁCTICO INTEGRADOR</w:t>
              </w:r>
            </w:sdtContent>
          </w:sdt>
        </w:p>
      </w:tc>
      <w:tc>
        <w:tcPr>
          <w:tcW w:w="2500" w:type="pct"/>
          <w:shd w:val="clear" w:color="auto" w:fill="DF2E28" w:themeFill="accent1"/>
          <w:vAlign w:val="center"/>
        </w:tcPr>
        <w:p w:rsidR="00385117" w:rsidRDefault="00385117">
          <w:pPr>
            <w:pStyle w:val="Piedepgin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85117" w:rsidRDefault="00385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31F" w:rsidRDefault="00F8731F" w:rsidP="007D7461">
      <w:pPr>
        <w:spacing w:after="0" w:line="240" w:lineRule="auto"/>
      </w:pPr>
      <w:r>
        <w:separator/>
      </w:r>
    </w:p>
  </w:footnote>
  <w:footnote w:type="continuationSeparator" w:id="0">
    <w:p w:rsidR="00F8731F" w:rsidRDefault="00F8731F" w:rsidP="007D7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461" w:rsidRDefault="00385117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85117" w:rsidRDefault="00385117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Medina ma. victoria [117024]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df2e28 [3204]" stroked="f" strokeweight="1pt">
              <v:textbox style="mso-fit-shape-to-text:t">
                <w:txbxContent>
                  <w:p w:rsidR="00385117" w:rsidRDefault="00385117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Medina ma. victoria [117024]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A76"/>
    <w:multiLevelType w:val="hybridMultilevel"/>
    <w:tmpl w:val="53DCA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397"/>
    <w:multiLevelType w:val="hybridMultilevel"/>
    <w:tmpl w:val="F38CFA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C6FF0"/>
    <w:multiLevelType w:val="hybridMultilevel"/>
    <w:tmpl w:val="02223D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33A08"/>
    <w:multiLevelType w:val="hybridMultilevel"/>
    <w:tmpl w:val="221AB5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61"/>
    <w:rsid w:val="001A07B7"/>
    <w:rsid w:val="002420E6"/>
    <w:rsid w:val="00385117"/>
    <w:rsid w:val="0046491C"/>
    <w:rsid w:val="00470EBF"/>
    <w:rsid w:val="004D2675"/>
    <w:rsid w:val="005328FF"/>
    <w:rsid w:val="00557D23"/>
    <w:rsid w:val="005B66BA"/>
    <w:rsid w:val="005E481F"/>
    <w:rsid w:val="0060301E"/>
    <w:rsid w:val="00770CCB"/>
    <w:rsid w:val="007D7461"/>
    <w:rsid w:val="009A400A"/>
    <w:rsid w:val="00A33BAC"/>
    <w:rsid w:val="00AC5596"/>
    <w:rsid w:val="00B2222C"/>
    <w:rsid w:val="00B60B3C"/>
    <w:rsid w:val="00B869EE"/>
    <w:rsid w:val="00B96EF4"/>
    <w:rsid w:val="00C73771"/>
    <w:rsid w:val="00C9678C"/>
    <w:rsid w:val="00CF5AC1"/>
    <w:rsid w:val="00DA4DDE"/>
    <w:rsid w:val="00F207CA"/>
    <w:rsid w:val="00F45AAE"/>
    <w:rsid w:val="00F8731F"/>
    <w:rsid w:val="00F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525EBC"/>
  <w15:chartTrackingRefBased/>
  <w15:docId w15:val="{DC14B685-9FCD-4E85-BA5A-020E8680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746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7461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D7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461"/>
  </w:style>
  <w:style w:type="paragraph" w:styleId="Piedepgina">
    <w:name w:val="footer"/>
    <w:basedOn w:val="Normal"/>
    <w:link w:val="PiedepginaCar"/>
    <w:uiPriority w:val="99"/>
    <w:unhideWhenUsed/>
    <w:rsid w:val="007D7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461"/>
  </w:style>
  <w:style w:type="character" w:customStyle="1" w:styleId="Ttulo1Car">
    <w:name w:val="Título 1 Car"/>
    <w:basedOn w:val="Fuentedeprrafopredeter"/>
    <w:link w:val="Ttulo1"/>
    <w:uiPriority w:val="9"/>
    <w:rsid w:val="00FC5C41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5C41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FC5C41"/>
    <w:rPr>
      <w:i/>
      <w:iCs/>
      <w:color w:val="DF2E28" w:themeColor="accent1"/>
    </w:rPr>
  </w:style>
  <w:style w:type="paragraph" w:styleId="Prrafodelista">
    <w:name w:val="List Paragraph"/>
    <w:basedOn w:val="Normal"/>
    <w:uiPriority w:val="34"/>
    <w:qFormat/>
    <w:rsid w:val="004D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60B20957DA451689FAC1FE978C2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71D2F-FD03-4210-B081-FB8D229D2535}"/>
      </w:docPartPr>
      <w:docPartBody>
        <w:p w:rsidR="002C0869" w:rsidRDefault="00F9182D" w:rsidP="00F9182D">
          <w:pPr>
            <w:pStyle w:val="5B60B20957DA451689FAC1FE978C2940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2D"/>
    <w:rsid w:val="002C0869"/>
    <w:rsid w:val="00AE7024"/>
    <w:rsid w:val="00AF0AE3"/>
    <w:rsid w:val="00F9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60B20957DA451689FAC1FE978C2940">
    <w:name w:val="5B60B20957DA451689FAC1FE978C2940"/>
    <w:rsid w:val="00F9182D"/>
  </w:style>
  <w:style w:type="paragraph" w:customStyle="1" w:styleId="CF9B61BD8CD54933AE657DDF587DE374">
    <w:name w:val="CF9B61BD8CD54933AE657DDF587DE374"/>
    <w:rsid w:val="00F91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Adelanto TRABAJO PRÁCTICO INTEGRADOR</vt:lpstr>
    </vt:vector>
  </TitlesOfParts>
  <Company>Universidad Nacional de Luján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Adelanto TRABAJO PRÁCTICO INTEGRADOR</dc:title>
  <dc:subject>Administración y Gestión de Redes 2016</dc:subject>
  <dc:creator>Victoria Medina</dc:creator>
  <cp:keywords/>
  <dc:description/>
  <cp:lastModifiedBy>Victoria Medina</cp:lastModifiedBy>
  <cp:revision>10</cp:revision>
  <dcterms:created xsi:type="dcterms:W3CDTF">2016-11-29T17:09:00Z</dcterms:created>
  <dcterms:modified xsi:type="dcterms:W3CDTF">2016-11-30T12:29:00Z</dcterms:modified>
  <cp:category>Medina, Ma. Victoria</cp:category>
</cp:coreProperties>
</file>