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thinking — building a crypto-product around open interest, volume and option chain data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address a real and growing market. Here’s a draft of how you could pitch the </w:t>
      </w:r>
      <w:r w:rsidDel="00000000" w:rsidR="00000000" w:rsidRPr="00000000">
        <w:rPr>
          <w:b w:val="1"/>
          <w:bCs w:val="1"/>
          <w:rtl w:val="0"/>
        </w:rPr>
        <w:t xml:space="preserve">addressable market &amp; audience</w:t>
      </w:r>
      <w:r w:rsidDel="00000000" w:rsidR="00000000" w:rsidRPr="00000000">
        <w:rPr>
          <w:rtl w:val="0"/>
        </w:rPr>
        <w:t xml:space="preserve">, along with a go-to-market (GTM) strategy and possible pricing model. You can tailor the tone for investors.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6xxjws2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Opportunity &amp; Addressable Market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vpz9mdys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Market Size &amp; Growth of Crypto Derivatives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global crypto-derivatives market (futures, perpetuals, options) now dwarfs spot trading: monthly derivatives volume has reached </w:t>
      </w:r>
      <w:r w:rsidDel="00000000" w:rsidR="00000000" w:rsidRPr="00000000">
        <w:rPr>
          <w:b w:val="1"/>
          <w:bCs w:val="1"/>
          <w:rtl w:val="0"/>
        </w:rPr>
        <w:t xml:space="preserve">~ US$ 1.33 trillion</w:t>
      </w:r>
      <w:r w:rsidDel="00000000" w:rsidR="00000000" w:rsidRPr="00000000">
        <w:rPr>
          <w:rtl w:val="0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interest (OI) — effectively the outstanding “commitments” in derivatives — continues to climb: for instance, for major assets such as Bitcoin, open interest in futures rose from around </w:t>
      </w:r>
      <w:r w:rsidDel="00000000" w:rsidR="00000000" w:rsidRPr="00000000">
        <w:rPr>
          <w:b w:val="1"/>
          <w:bCs w:val="1"/>
          <w:rtl w:val="0"/>
        </w:rPr>
        <w:t xml:space="preserve">US$ 12 billion in 2024 to ~US$ 16.3 billion in 2025</w:t>
      </w:r>
      <w:r w:rsidDel="00000000" w:rsidR="00000000" w:rsidRPr="00000000">
        <w:rPr>
          <w:rtl w:val="0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SQ Magazine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regulated venues: CME Group recently hit a daily record of ~795,000 crypto-futures/options contracts traded — demonstrating strong institutional and retail demand.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CoinDesk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(futures/perpetuals/options) now account for a large majority (often cited ~70-80%) of total crypto trading volume globally.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CoinMarketCap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Data around open interest, volume and option-chain is not “nice-to-have analytics” — it is </w:t>
      </w:r>
      <w:r w:rsidDel="00000000" w:rsidR="00000000" w:rsidRPr="00000000">
        <w:rPr>
          <w:i w:val="1"/>
          <w:iCs w:val="1"/>
          <w:rtl w:val="0"/>
        </w:rPr>
        <w:t xml:space="preserve">core infrastructure</w:t>
      </w:r>
      <w:r w:rsidDel="00000000" w:rsidR="00000000" w:rsidRPr="00000000">
        <w:rPr>
          <w:rtl w:val="0"/>
        </w:rPr>
        <w:t xml:space="preserve"> for a dominant part of crypto trading activity, and that activity is growing rapidly in both absolute and relative terms.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d7ymgvxr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Audience: Who Needs It &amp; Why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potential users fall into several overlapping segments: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290"/>
        <w:tblGridChange w:id="0">
          <w:tblGrid>
            <w:gridCol w:w="2930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/ Pain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 traders / “crypto-natives”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Want tools to understand sentiment, leverage, open interest shifts, volume spikes — to inform entries/exits, hedges, speculative trades.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Institutional / professional traders, hedge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Require robust data on derivatives open interest &amp; option chains for risk management, hedging, building systematic strategies.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Exchanges / brokers / market-makers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Need analytics to monitor liquidity, funding rates, open interest distribution to manage risk, set margin requirements, track market health.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&amp; quant funds / algo-traders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Need clean, real-time and historical data for backtesting, modeling volatility, funding rates, open interest dynamics.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/ analysts / educators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Want to track market trends, gauge sentiment and supply data to end-users, publish research or newsletters based on derivatives metrics.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that crypto derivatives now represent a large majority of trading and that open interest has reached multi-billion-dollar levels — the total </w:t>
      </w:r>
      <w:r w:rsidDel="00000000" w:rsidR="00000000" w:rsidRPr="00000000">
        <w:rPr>
          <w:b w:val="1"/>
          <w:bCs w:val="1"/>
          <w:rtl w:val="0"/>
        </w:rPr>
        <w:t xml:space="preserve">addressable user base</w:t>
      </w:r>
      <w:r w:rsidDel="00000000" w:rsidR="00000000" w:rsidRPr="00000000">
        <w:rPr>
          <w:rtl w:val="0"/>
        </w:rPr>
        <w:t xml:space="preserve"> includes millions of retail traders + growing number of institutional participants + exchanges themselves.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given that global crypto ownership is still growing — one recent estimate claims there are </w:t>
      </w:r>
      <w:r w:rsidDel="00000000" w:rsidR="00000000" w:rsidRPr="00000000">
        <w:rPr>
          <w:b w:val="1"/>
          <w:bCs w:val="1"/>
          <w:rtl w:val="0"/>
        </w:rPr>
        <w:t xml:space="preserve">~560 million crypto owners worldwide</w:t>
      </w:r>
      <w:r w:rsidDel="00000000" w:rsidR="00000000" w:rsidRPr="00000000">
        <w:rPr>
          <w:rtl w:val="0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Triple A</w:t>
        </w:r>
      </w:hyperlink>
      <w:r w:rsidDel="00000000" w:rsidR="00000000" w:rsidRPr="00000000">
        <w:rPr>
          <w:rtl w:val="0"/>
        </w:rPr>
        <w:t xml:space="preserve">) Even if a small fraction (say 1–5%) move into derivatives or advanced trading, that’s still a sizable user base.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baiycrz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a Product Focused on OI + Volume + Option Chain Data Matters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&amp; market sentiment insights</w:t>
      </w:r>
      <w:r w:rsidDel="00000000" w:rsidR="00000000" w:rsidRPr="00000000">
        <w:rPr>
          <w:rtl w:val="0"/>
        </w:rPr>
        <w:t xml:space="preserve">: Open interest and volume are often leading indicators of momentum, volatility, and institutional behavior — invaluable for traders.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 &amp; hedging</w:t>
      </w:r>
      <w:r w:rsidDel="00000000" w:rsidR="00000000" w:rsidRPr="00000000">
        <w:rPr>
          <w:rtl w:val="0"/>
        </w:rPr>
        <w:t xml:space="preserve">: For institutional players or large traders, having transparent data on derivatives exposure helps manage counterparty risk, avoid blowups, and hedge existing positions — especially important given the leverage common in crypto futures/options.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&amp; analytics gap</w:t>
      </w:r>
      <w:r w:rsidDel="00000000" w:rsidR="00000000" w:rsidRPr="00000000">
        <w:rPr>
          <w:rtl w:val="0"/>
        </w:rPr>
        <w:t xml:space="preserve">: Many exchanges provide slice-level data; there is a gap — especially for aggregated, cross-exchange, cleaned, real-time + historical derivatives-data dashboards. A specialized product can fill that infrastructure need.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compliance value</w:t>
      </w:r>
      <w:r w:rsidDel="00000000" w:rsidR="00000000" w:rsidRPr="00000000">
        <w:rPr>
          <w:rtl w:val="0"/>
        </w:rPr>
        <w:t xml:space="preserve">: As traditional finance and institutional investors enter crypto, they demand transparency, audit trails, and professional-grade analytics — your product could become a trusted data source.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f4mtyrln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Go-to-Market (GTM) Strategy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GTM strategy to gain traction and adoption: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→ Launch to advanced traders and quant community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clean, reliable, real-time + historical data feed/dashboard for open interest, volume, option chains, funding rates, liquidations across major exchanges.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early access to </w:t>
      </w:r>
      <w:r w:rsidDel="00000000" w:rsidR="00000000" w:rsidRPr="00000000">
        <w:rPr>
          <w:b w:val="1"/>
          <w:bCs w:val="1"/>
          <w:rtl w:val="0"/>
        </w:rPr>
        <w:t xml:space="preserve">crypto traders, quant funds, prop desks, hedge funds, retail “power users”</w:t>
      </w:r>
      <w:r w:rsidDel="00000000" w:rsidR="00000000" w:rsidRPr="00000000">
        <w:rPr>
          <w:rtl w:val="0"/>
        </w:rPr>
        <w:t xml:space="preserve"> to gather feedback, iterate quickly.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Freemium / Tiered Model → Expand reach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a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: basic real-time open interest/volume snapshots + limited historical data — enough to attract retail traders, community buzz, social traders.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Paid tiers / enterprise</w:t>
      </w:r>
      <w:r w:rsidDel="00000000" w:rsidR="00000000" w:rsidRPr="00000000">
        <w:rPr>
          <w:rtl w:val="0"/>
        </w:rPr>
        <w:t xml:space="preserve">: advanced analytics, multi-exchange aggregated data, option-chain analytics, alerts, API access, data export, integrations (with trading bots/algos).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Partnerships &amp; integrations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with smaller or mid-sized exchanges, brokerages, wallet providers to embed your data/dashboard into their platforms.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“white-label” analytics — many exchanges might prefer offloading data infrastructure rather than build in-house.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Thought-leadership &amp; community building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regular reports/insights (e.g., “weekly derivatives sentiment report”, OI heatmaps, alert newsletters) — build brand as go-to data intelligence provider.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 with crypto-trading communities, quant forums, hedge-fund networks — drive evangelism, feedback loops, and product development.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push &amp; compliance-ready product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regulation tightens and institutional inflows increase (hedge funds, asset managers), position your product as </w:t>
      </w:r>
      <w:r w:rsidDel="00000000" w:rsidR="00000000" w:rsidRPr="00000000">
        <w:rPr>
          <w:b w:val="1"/>
          <w:bCs w:val="1"/>
          <w:rtl w:val="0"/>
        </w:rPr>
        <w:t xml:space="preserve">compliance-ready analytics</w:t>
      </w:r>
      <w:r w:rsidDel="00000000" w:rsidR="00000000" w:rsidRPr="00000000">
        <w:rPr>
          <w:rtl w:val="0"/>
        </w:rPr>
        <w:t xml:space="preserve">, with transparent audit trails, reporting features, risk-metrics dashboards.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enterprise-grade APIs, data history, export, compliance dashboards, and SLAs.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7khneetoy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Sample Pricing / Revenue Model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rough sketch of how you could price/monetize the product: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: Basic real-time OI + volume data for ~5–10 major assets, limited historical view (e.g., 7-day), no exports/alerts.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(Pro) tier</w:t>
      </w:r>
      <w:r w:rsidDel="00000000" w:rsidR="00000000" w:rsidRPr="00000000">
        <w:rPr>
          <w:rtl w:val="0"/>
        </w:rPr>
        <w:t xml:space="preserve">: $19 – $49/month — full real-time data (OI, volume, funding rate), 90–180 days of history, basic alerting, basic option-chain snapshot.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/ Trader tier</w:t>
      </w:r>
      <w:r w:rsidDel="00000000" w:rsidR="00000000" w:rsidRPr="00000000">
        <w:rPr>
          <w:rtl w:val="0"/>
        </w:rPr>
        <w:t xml:space="preserve">: $99 – $199/month — deeper history, custom alerts, funding-rate &amp; funding-rate history, volatility heatmaps, option-chain analytics for multiple assets, export to CSV/json, maybe integration with trading bots or brokerage APIs.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/ Institutional tier</w:t>
      </w:r>
      <w:r w:rsidDel="00000000" w:rsidR="00000000" w:rsidRPr="00000000">
        <w:rPr>
          <w:rtl w:val="0"/>
        </w:rPr>
        <w:t xml:space="preserve">: $500 – $2,000+/month (or license + feature-based pricing) — full dataset (multi-exchange aggregated), complete historical archive, API access, SLA, data export, white-label dashboards, compliance/risk modules, user management, possibly per-seat or per-data-volume pricing.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even a modest number of subscribers (especially institutional clients), this can scale to meaningful revenue — especially given that data infrastructure tends to have high margins once built.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90wiwq3x3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Why Now: Market Timing &amp; Tailwinds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for crypto derivatives is surging globally in 2025: record volume &amp; open interest.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CoinDesk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shift from purely spot trading to derivatives (futures, perpetuals, options) has made data on OI / volume / chains far more valuable — for sentiment, hedging, speculation.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Cornell SC Johnson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adoption is growing: more funds, asset-managers, hedge funds are entering crypto markets and need reliable, professional-grade data and analytics.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 and brokers may prefer outsourcing data infrastructure rather than building internally — giving you a potential B2B revenue channel via enterprise or white-label licensing.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vdsh7pgt3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This Pitch Should Appeal to Investors (Your Key Selling Points)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&amp; growing addressable market</w:t>
      </w:r>
      <w:r w:rsidDel="00000000" w:rsidR="00000000" w:rsidRPr="00000000">
        <w:rPr>
          <w:rtl w:val="0"/>
        </w:rPr>
        <w:t xml:space="preserve"> — derivatives dominate crypto trading, not just spot.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demand from multiple constituencies</w:t>
      </w:r>
      <w:r w:rsidDel="00000000" w:rsidR="00000000" w:rsidRPr="00000000">
        <w:rPr>
          <w:rtl w:val="0"/>
        </w:rPr>
        <w:t xml:space="preserve"> — retail, quant traders, institutions, exchanges, data-hungry analysts.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High-margin, scalable business model</w:t>
      </w:r>
      <w:r w:rsidDel="00000000" w:rsidR="00000000" w:rsidRPr="00000000">
        <w:rPr>
          <w:rtl w:val="0"/>
        </w:rPr>
        <w:t xml:space="preserve"> — data + APIs + SaaS/subscription; once data infrastructure built, incremental cost per user is low.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product</w:t>
      </w:r>
      <w:r w:rsidDel="00000000" w:rsidR="00000000" w:rsidRPr="00000000">
        <w:rPr>
          <w:rtl w:val="0"/>
        </w:rPr>
        <w:t xml:space="preserve"> — data + analytics + history + alerts = high switching costs; once traders/bots integrate, they’ll likely stay.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advantage</w:t>
      </w:r>
      <w:r w:rsidDel="00000000" w:rsidR="00000000" w:rsidRPr="00000000">
        <w:rPr>
          <w:rtl w:val="0"/>
        </w:rPr>
        <w:t xml:space="preserve"> — market is rapidly maturing; professional infrastructure is still nascent; entering early gives competitive edge.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9dmi90mog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Key Risks &amp; Mitigations (That You Should Acknowledge in the Pitch)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 &amp; exchange 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Derivatives data (especially from unregulated exchanges) can be inconsistent or opaque. → Mitigate by aggregating many exchanges, signal quality metrics, giving transparency on sources.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Crypto derivatives regulation could tighten in many jurisdictions. → Mitigate by building compliance tools and making your platform adaptive to jurisdictions (geofencing, compliance modules).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 &amp; commoditization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Other data providers, exchanges offering native analytics, free tools may emerge. → Mitigate by focusing on depth (multi-exchange, full history), reliability, institution-grade features, and enterprise-grade support / SLAs.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adoption &amp; monetization 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Retail may prefer free or exchange-provided analytics, and convincing institutions to pay requires strong reliability. → Mitigate by early partnerships with exchanges/brokers (white-label), providing clear value-add (alerts, quant signals, historical archive, export, compliance, risk metrics).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fljxq6saf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Suggested Next Steps (What You Should Build/Do Now)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detailed product spec + data architecture</w:t>
      </w:r>
      <w:r w:rsidDel="00000000" w:rsidR="00000000" w:rsidRPr="00000000">
        <w:rPr>
          <w:rtl w:val="0"/>
        </w:rPr>
        <w:t xml:space="preserve">: define which exchanges to support, which metrics (open interest, volume, funding rates, option chains), data latency, historical coverage, APIs, dashboards.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 MVP / prototype — perhaps focusing on a subset of major assets (BTC, ETH, maybe top altcoins).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with a few </w:t>
      </w:r>
      <w:r w:rsidDel="00000000" w:rsidR="00000000" w:rsidRPr="00000000">
        <w:rPr>
          <w:b w:val="1"/>
          <w:bCs w:val="1"/>
          <w:rtl w:val="0"/>
        </w:rPr>
        <w:t xml:space="preserve">anchor customers</w:t>
      </w:r>
      <w:r w:rsidDel="00000000" w:rsidR="00000000" w:rsidRPr="00000000">
        <w:rPr>
          <w:rtl w:val="0"/>
        </w:rPr>
        <w:t xml:space="preserve"> (quant traders, small hedge funds, prop-desks, retail power users) — get feedback, iterate quickly.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partnerships with one or two exchanges / brokers for white-label or data-feed licensing.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go-to-market &amp; monetization plan</w:t>
      </w:r>
      <w:r w:rsidDel="00000000" w:rsidR="00000000" w:rsidRPr="00000000">
        <w:rPr>
          <w:rtl w:val="0"/>
        </w:rPr>
        <w:t xml:space="preserve"> (tiered pricing as above), plus a marketing / content plan (reports, insights, community engagement).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 investor deck summarizing market potential, product, business model, financial projections, and roadmap.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 — I can </w:t>
      </w:r>
      <w:r w:rsidDel="00000000" w:rsidR="00000000" w:rsidRPr="00000000">
        <w:rPr>
          <w:b w:val="1"/>
          <w:bCs w:val="1"/>
          <w:rtl w:val="0"/>
        </w:rPr>
        <w:t xml:space="preserve">draft a one-page “investor-pitch slide deck outline”</w:t>
      </w:r>
      <w:r w:rsidDel="00000000" w:rsidR="00000000" w:rsidRPr="00000000">
        <w:rPr>
          <w:rtl w:val="0"/>
        </w:rPr>
        <w:t xml:space="preserve"> for this product (with slides: Problem, Opportunity, Product, Market Size, Business Model, Go-to-Market, Risks, Financials) — that you can use as a starting point when talking to investors.</w:t>
        <w:br w:type="textWrapping"/>
        <w:t xml:space="preserve"> Do you want me to build that for you now?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indesk.com/markets/2025/11/24/cme-crypto-futures-volume-hits-record-795k-contracts-amid-volatility?utm_source=chatgpt.com" TargetMode="External"/><Relationship Id="rId10" Type="http://schemas.openxmlformats.org/officeDocument/2006/relationships/hyperlink" Target="https://www.triple-a.io/cryptocurrency-ownership-data?utm_source=chatgpt.com" TargetMode="External"/><Relationship Id="rId13" Type="http://schemas.openxmlformats.org/officeDocument/2006/relationships/hyperlink" Target="https://www.ey.com/content/dam/ey-unified-site/ey-com/en-us/insights/financial-services/documents/ey-growing-enthusiasm-propels-digital-assets-into-the-mainstream.pdf?utm_source=chatgpt.com" TargetMode="External"/><Relationship Id="rId12" Type="http://schemas.openxmlformats.org/officeDocument/2006/relationships/hyperlink" Target="https://business.cornell.edu/article/2025/02/perpetual-futures-contracts-and-cryptocurrency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inmarketcap.com/academy/article/crypto-derivatives%3A-an-ecosystem-primer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y.com/en_us/insights/financial-services/crypto-derivatives-market-trends-valuation-and-risk?utm_source=chatgpt.com" TargetMode="External"/><Relationship Id="rId7" Type="http://schemas.openxmlformats.org/officeDocument/2006/relationships/hyperlink" Target="https://sqmagazine.co.uk/cryptocurrency-derivatives-market-statistics/?utm_source=chatgpt.com" TargetMode="External"/><Relationship Id="rId8" Type="http://schemas.openxmlformats.org/officeDocument/2006/relationships/hyperlink" Target="https://www.coindesk.com/markets/2025/11/24/cme-crypto-futures-volume-hits-record-795k-contracts-amid-volatil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