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RUSH</w:t>
      </w:r>
    </w:p>
    <w:p>
      <w:pPr>
        <w:pStyle w:val="Subtitle"/>
      </w:pPr>
      <w:r>
        <w:t>TAD — Architettura tecnica RUSH Presale</w:t>
      </w:r>
    </w:p>
    <w:p>
      <w:r>
        <w:t>Versione documento 1.0 · Candidato applicativo 2.2.0</w:t>
      </w:r>
    </w:p>
    <w:p>
      <w:r>
        <w:t>Data: 27/10/2026 · Lingua: italiano</w:t>
      </w:r>
    </w:p>
    <w:p>
      <w:r>
        <w:t>Stato: consegna tecnica del branch feature/rush-final-release.</w:t>
        <w:br/>
        <w:t>Accettazione commerciale subordinata alle verifiche remote indicate nel rapporto.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Perimetro e decisioni architetturali</w:t>
      </w:r>
    </w:p>
    <w:p>
      <w:r>
        <w:t>2. Stack e dipendenze</w:t>
      </w:r>
    </w:p>
    <w:p>
      <w:r>
        <w:t>3. Struttura e responsabilità</w:t>
      </w:r>
    </w:p>
    <w:p>
      <w:r>
        <w:t>4. Frontend e comunicazione</w:t>
      </w:r>
    </w:p>
    <w:p>
      <w:r>
        <w:t>5. Backend e confini HTTP</w:t>
      </w:r>
    </w:p>
    <w:p>
      <w:r>
        <w:t>6. Modello dati e relazioni</w:t>
      </w:r>
    </w:p>
    <w:p>
      <w:r>
        <w:t>7. Transazioni, concorrenza e idempotenza</w:t>
      </w:r>
    </w:p>
    <w:p>
      <w:r>
        <w:t>8. Autenticazione e autorizzazioni</w:t>
      </w:r>
    </w:p>
    <w:p>
      <w:r>
        <w:t>9. Asset e viewer GLB</w:t>
      </w:r>
    </w:p>
    <w:p>
      <w:r>
        <w:t>10. Sicurezza, cache ed errori</w:t>
      </w:r>
    </w:p>
    <w:p>
      <w:r>
        <w:t>11. Configurazione ambiente</w:t>
      </w:r>
    </w:p>
    <w:p>
      <w:r>
        <w:t>12. Migrazioni e compatibilità</w:t>
      </w:r>
    </w:p>
    <w:p>
      <w:r>
        <w:t>13. Vercel e pianificazione</w:t>
      </w:r>
    </w:p>
    <w:p>
      <w:r>
        <w:t>14. Backup, ripristino e osservabilità</w:t>
      </w:r>
    </w:p>
    <w:p>
      <w:r>
        <w:t>15. Prestazioni e limiti</w:t>
      </w:r>
    </w:p>
    <w:p>
      <w:r>
        <w:t>16. Manutenzione e riferimenti</w:t>
      </w:r>
    </w:p>
    <w:p>
      <w:r>
        <w:t>17. Versioni risolte delle dipendenze dirette</w:t>
      </w:r>
    </w:p>
    <w:p>
      <w:r>
        <w:t>18. Dizionario del modello dati</w:t>
      </w:r>
    </w:p>
    <w:p>
      <w:r>
        <w:t>19. Contratti HTTP</w:t>
      </w:r>
    </w:p>
    <w:p>
      <w:r>
        <w:t>20. Catalogo variabili</w:t>
      </w:r>
    </w:p>
    <w:p>
      <w:r>
        <w:br w:type="page"/>
      </w:r>
    </w:p>
    <w:p>
      <w:pPr>
        <w:pStyle w:val="Heading1"/>
      </w:pPr>
      <w:r>
        <w:t>1. Perimetro e decisioni architetturali</w:t>
      </w:r>
    </w:p>
    <w:p>
      <w:r>
        <w:t>Il candidato 2.2.0 estende la baseline 0e3ee36 nel repository vicente490x/rush-presale. Next.js App Router serve pagine, API e proxy; Prisma accede a PostgreSQL. Il browser non è autorevole per prezzo, stato economico o autorizzazione. Stripe ospita il pagamento; Resend gestisce l’invio email; Cloudflare Turnstile valida l’interazione anti-bot; Upstash Redis limita il checkout. Non sono introdotti backend alternativi, autenticazione esterna o storage remoto per il GLB.</w:t>
      </w:r>
    </w:p>
    <w:p>
      <w:r>
        <w:t>La specifica riguarda un prodotto unico. Le impostazioni sono un singleton con ID global; non esiste una tabella Product. L’account amministrativo persistente riutilizza le sessioni esistenti, aggiungendo un controllo sullo stato dell’identità e sull’impronta della credenziale. Le strutture storiche try-on ignorate da Prisma restano nel database per evitare una migrazione distruttiva.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t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Architettura applicativa</w:t>
      </w:r>
    </w:p>
    <w:p>
      <w:pPr>
        <w:pStyle w:val="Heading1"/>
      </w:pPr>
      <w:r>
        <w:t>2. Stack e dipendenze</w:t>
      </w:r>
    </w:p>
    <w:p>
      <w:r>
        <w:t>La tabella delle versioni risolte dal lockfile è riportata nell’appendice tecnica. Il runtime dichiarato è Node &gt;=22 &lt;25, con Node 24 usato nel collaudo. Next 16.4.2, React 19, TypeScript, Prisma 6.12 e PostgreSQL costituiscono la base applicativa. Le versioni esatte delle librerie dipendono dal lockfile committato, non da un’installazione globale.</w:t>
      </w:r>
    </w:p>
    <w:p>
      <w:r>
        <w:t>La dipendenza aggiunta @google/model-viewer 4.4.0 porta il motore Three.js tramite il proprio grafo. Non viene aggiunta una seconda implementazione Three.js diretta. @playwright/test è una dipendenza di sviluppo per il collaudo browser. Python, python-docx, openpyxl e Pillow servono soltanto alla documentazione e non vengono installati nel runtime Vercel. npm ci applica il lockfile; postinstall esegue prisma generate. La build rigenera il client Prisma e compila Next.</w:t>
      </w:r>
    </w:p>
    <w:p>
      <w:pPr>
        <w:pStyle w:val="Heading1"/>
      </w:pPr>
      <w:r>
        <w:t>3. Struttura e responsabilità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r>
              <w:rPr>
                <w:b/>
                <w:sz w:val="16"/>
              </w:rPr>
              <w:t>Percorso</w:t>
            </w:r>
          </w:p>
        </w:tc>
        <w:tc>
          <w:tcPr>
            <w:tcW w:type="dxa" w:w="4819"/>
          </w:tcPr>
          <w:p>
            <w:r>
              <w:rPr>
                <w:b/>
                <w:sz w:val="16"/>
              </w:rPr>
              <w:t>Responsabilità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app/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Layout, pagine, Route Handler e CSS globale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components/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Storefront, galleria, RushShirt3D, conferma, login, dashboard e impostazioni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lib/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Regole commerciali, sicurezza, database, provider, export e configurazione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prisma/schema.prisma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Modello PostgreSQL, enum, indici, relazioni e strutture storiche ignorate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prisma/migrations/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Migrazioni ordinate e immutabili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public/assets/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Logo, fotografie e modello nella sottocartella models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scripts/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Gestione ambiente, amministratore, collaudo, audit e documenti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Casi unitari e integrazione applicativa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docs/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Dossier, documenti Office, sorgenti, registro ed evidenze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.github/workflows/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Installazione, audit e regressione CI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proxy.ts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Sessione admin, nonce CSP e cache per ogni richiesta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vercel.json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Pianificazione daily e cleanup</w:t>
            </w:r>
          </w:p>
        </w:tc>
      </w:tr>
    </w:tbl>
    <w:p>
      <w:pPr>
        <w:pStyle w:val="Heading1"/>
      </w:pPr>
      <w:r>
        <w:t>4. Frontend e comunicazione</w:t>
      </w:r>
    </w:p>
    <w:p>
      <w:r>
        <w:t>RootLayout usa rendering dinamico per il nonce per risposta. HomeHero presenta il marchio e la CTA PRE-SALE. Storefront interroga /api/status ogni 15 secondi, conserva taglia e quantità e invalidata l’accettazione quando cambia la revisione. Il modulo invia solo dati cliente, variante e identificativi del tentativo/condizioni; il prezzo viene ricalcolato sul server.</w:t>
      </w:r>
    </w:p>
    <w:p>
      <w:r>
        <w:t>ImageGallery contiene tre viste fotografiche e una slide 3D. Il dialogo fotografico usa il controllo nativo dialog. RushShirt3D viene importato con next/dynamic e ssr:false; a sua volta importa model-viewer soltanto dopo il montaggio. La selezione del prodotto appartiene al componente superiore e sopravvive allo smontaggio del viewer.</w:t>
      </w:r>
    </w:p>
    <w:p>
      <w:r>
        <w:t>AdminDashboard carica KPI e ordini in parallelo, ripete le letture ogni 30 secondi e scarta risposte appartenenti a una ricerca superata. AdminSettings mantiene la revisione caricata; il server rifiuta scritture basate su una revisione obsoleta. Le azioni economiche e di stato richiedono conferma nell’interfaccia e validazione server.</w:t>
      </w:r>
    </w:p>
    <w:p>
      <w:pPr>
        <w:pStyle w:val="Heading1"/>
      </w:pPr>
      <w:r>
        <w:t>5. Backend e confini HTTP</w:t>
      </w:r>
    </w:p>
    <w:p>
      <w:r>
        <w:t>Le API amministrative passano attraverso adminRoute, che richiama requireAdmin anche se proxy.ts ha già autorizzato la richiesta. Le pagine admin richiamano requireAdminPage. Questo impedisce che l’autorizzazione dipenda solo dal middleware o dall’interfaccia. Login è l’unico endpoint admin pubblico e applica protezioni proprie.</w:t>
      </w:r>
    </w:p>
    <w:p>
      <w:r>
        <w:t>readBytes limita il corpo mentre lo legge, senza fidarsi soltanto di Content-Length; readJson restituisce errore controllato per JSON malformato. Le mutazioni amministrative e l’ordine richiedono Origin canonica e rifiutano sec-fetch-site cross-site. Schemi Zod con proprietà consentite limitano l’assegnazione arbitraria di stati/importi. I contratti API completi sono nell’appendice dedicata.</w:t>
      </w:r>
    </w:p>
    <w:p>
      <w:r>
        <w:t>I servizi checkout, presale, admin-operations, refunds ed expiry orchestrano le transazioni. Gli handler traducono DomainError in status HTTP e registrano codici fissi per gli errori inattesi. Le risposte pubbliche sull’ordine omettono nome ed email; il codice casuale è un riferimento da conservare riservato.</w:t>
      </w:r>
    </w:p>
    <w:p>
      <w:pPr>
        <w:pStyle w:val="Heading1"/>
      </w:pPr>
      <w:r>
        <w:t>6. Modello dati e relazioni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lo-da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Relazioni operative principali</w:t>
      </w:r>
    </w:p>
    <w:p>
      <w:r>
        <w:t>Order conserva dati cliente, taglia/quantità, importi interi in centesimi, date UTC, riferimenti Stripe, stati, chiave checkout e snapshot contrattuali. TermsVersion conserva il testo numerato; Settings referenzia la versione corrente, Order quella accettata. RefundOperation ha un vincolo univoco su orderId e sulla chiave idempotente. EmailOutbox ha dedupeKey univoca. StripeWebhookEvent usa l’ID provider come chiave primaria.</w:t>
      </w:r>
    </w:p>
    <w:p>
      <w:r>
        <w:t>AdminUser contiene ID, email univoca normalizzata, ruolo enum ADMIN, passwordHash, active e date. AdminSession contiene digest del jti, actor, credentialHash, scadenza e revoca. actor è un riferimento logico all’identità configurata, non una foreign key: ciò preserva le sessioni storiche, che comunque vengono invalidate se manca l’impronta o l’account. Non esiste una tabella utenti clienti.</w:t>
      </w:r>
    </w:p>
    <w:p>
      <w:r>
        <w:t>AuditLog registra attore, azione, entità e valori prima/dopo. ApplicationError conserva codici minimizzati. RateLimitEntry implementa contatori e scadenze; WebhookReceipt traccia le ricezioni autenticate. TryOnJob, TemporaryTryOnAsset e alcuni campi Settings sono ignorati dal client e non alimentano funzionalità pubbliche.</w:t>
      </w:r>
    </w:p>
    <w:p>
      <w:r>
        <w:t>Gli indici principali coprono pagamento/rimborso, scadenza, email, outbox, audit e sessioni. La migrazione iniziale e quelle di consolidamento contengono ulteriori vincoli e trigger per importi coerenti e monotonicità della produzione. La lista dei campi effettivi è nell’appendice ricavata dallo schema del candidato.</w:t>
      </w:r>
    </w:p>
    <w:p>
      <w:pPr>
        <w:pStyle w:val="Heading1"/>
      </w:pPr>
      <w:r>
        <w:t>7. Transazioni, concorrenza e idempotenza</w:t>
      </w:r>
    </w:p>
    <w:p>
      <w:r>
        <w:t>lockSettings acquisisce la riga global con SELECT FOR UPDATE. Prenotazione, cambiamenti amministrativi, conferma pagamento, soglia e rimborsi condividono questo punto di serializzazione. I lock proteggono la disponibilità concorrente e la gara fra avvio produzione e rimborso. Alcune chiamate provider nei rimborsi mantengono la transazione aperta; i timeout e il dimensionamento del pool richiedono monitoraggio.</w:t>
      </w:r>
    </w:p>
    <w:p>
      <w:r>
        <w:t>checkoutKey è univoca e associata a un fingerprint dei dati. Riutilizzare la chiave con dati diversi è rifiutato. Lo snapshot dell’ordine preserva prezzo, valuta, termini, consegna e durate. Stripe riceve idempotencyKey checkout:&lt;id&gt;. La conferma verifica evento e riferimenti prima di aggiornare il pagamento e inserire l’ID nel ledger.</w:t>
      </w:r>
    </w:p>
    <w:p>
      <w:r>
        <w:t>RefundOperation viene scritta prima della chiamata esterna. La riconciliazione controlla valuta, payment intent, importi e duplicati. Il totale rimborsato non può regredire a causa di un evento fuori ordine. Un timeout mantiene l’incertezza esplicita. La notifica usa dedupeKey; i worker email acquisiscono un lease prima dell’invio e registrano l’accettazione del provider.</w:t>
      </w:r>
    </w:p>
    <w:p>
      <w:pPr>
        <w:pStyle w:val="Heading1"/>
      </w:pPr>
      <w:r>
        <w:t>8. Autenticazione e autorizzazioni</w:t>
      </w:r>
    </w:p>
    <w:p>
      <w:r>
        <w:t>initializeAdmin valida ID/email, applica bcrypt costo 12 a una password di almeno 16 caratteri e massimo 72 byte UTF-8 senza caratteri di controllo, oppure importa un hash bcrypt valido costo 12–16. createMany(skipDuplicates) insieme ai vincoli unici impedisce duplicazioni concorrenti; il successivo controllo dell’identità rileva i conflitti. Un account esistente non viene aggiornato e non viene riattivato implicitamente.</w:t>
      </w:r>
    </w:p>
    <w:p>
      <w:r>
        <w:t>authenticateAdmin legge solo AdminUser corrispondente ad ADMIN_ID e richiede active e ruolo ADMIN. Nessun hash nell’ambiente concede da solo l’accesso. Il form resta a password singola perché il backoffice è progettato per l’identità configurata. L’email è un dato dell’account e della configurazione notifiche, non un identificativo digitato al login.</w:t>
      </w:r>
    </w:p>
    <w:p>
      <w:r>
        <w:t>createAdminSession usa jti casuale di 32 byte, JWT HS256, subject, ruolo ADMIN, issuer rush-admin, audience rush-backoffice e scadenza 43.200 secondi. La chiave deriva da SESSION_SECRET e dall’eventuale ADMIN_PASSWORD_HASH legacy, conservando la revoca per rotazione di configurazione. AdminSession salva SHA-256 del jti e SHA-256 dell’hash password. La verifica confronta identità, active, ruolo, impronta, scadenza e revoca. Il parametro expectedHash impedisce di emettere una sessione con una credenziale cambiata fra verifica password e creazione.</w:t>
      </w:r>
    </w:p>
    <w:p>
      <w:r>
        <w:t>Il cookie rush_admin_session è HttpOnly, SameSite Strict, path /, Secure nelle build production e negli ambienti non-development. La durata massima è 12 ore e non esiste rinnovo silenzioso. Logout revoca la riga prima di cancellare il cookie. La pulizia rimuove sessioni scadute. Un errore DB non produce accesso di fallback.</w:t>
      </w:r>
    </w:p>
    <w:p>
      <w:r>
        <w:t>Il budget login è dieci richieste per IP in 15 minuti, persistito atomicamente in PostgreSQL. Su Vercel si usa il forwarded IP normalizzato della piattaforma; fuori Vercel si usa un bucket condiviso, evitando IP forniti arbitrariamente dal client. Turnstile è validato server-side; l’eccezione locale vale solo in development non-production e hostname loopback.</w:t>
      </w:r>
    </w:p>
    <w:p>
      <w:pPr>
        <w:pStyle w:val="Heading1"/>
      </w:pPr>
      <w:r>
        <w:t>9. Asset e viewer GLB</w:t>
      </w:r>
    </w:p>
    <w:p>
      <w:r>
        <w:t>Il modello proviene da RUSH_Maglietta_3D_Web(2).zip e viene copiato byte per byte in public/assets/models/rush-oversized-shirt.glb. Texture e geometria sono incorporate nel GLB v2. Le immagini JPEG e le grafiche PNG di riferimento dello ZIP non sono necessarie al runtime e non vengono duplicate. Il file HTML del pacchetto non viene pubblicato come pagina separata.</w:t>
      </w:r>
    </w:p>
    <w:p>
      <w:r>
        <w:t>Il componente fornito è adattato con eventi load/progress/error, timeout, fallback, reset, controlli limitati, pulizia listener e preferenza reduced-motion. Il GLB resta raggiungibile come asset statico. proxy.ts lo esclude dalla regola no-store applicata alle pagine e API; non viene impostata una cache immutable su un nome non versionato. Non sono richiesti decoder su CDN per questo asset.</w:t>
      </w:r>
    </w:p>
    <w:p>
      <w:r>
        <w:t>Il decoder incluso nel grafo di model-viewer inizializza WebAssembly. La CSP contiene wasm-unsafe-eval, distinto da unsafe-eval JavaScript, che rimane assente in produzione. La policy deve essere coerente fra le pagine di ingresso perché la navigazione client Next conserva la CSP del documento iniziale. L’errore è stato rilevato e corretto nel collaudo browser; non è stato risolto disabilitando la CSP.</w:t>
      </w:r>
    </w:p>
    <w:p>
      <w:pPr>
        <w:pStyle w:val="Heading1"/>
      </w:pPr>
      <w:r>
        <w:t>10. Sicurezza, cache ed errori</w:t>
      </w:r>
    </w:p>
    <w:p>
      <w:r>
        <w:t>Il proxy genera un nonce casuale per risposta e lo propaga al rendering. Sono impostati frame-ancestors none, object-src none, script-src-attr none, referrer-policy no-referrer, HSTS e nosniff. Gli script autorizzati sono locali e Turnstile; lo stile inline è consentito per i componenti esistenti. Il viewer usa le stesse origini per script e modello. L’optimizer Next accetta soltanto i tre asset fotografici/logo configurati e rifiuta API interne e URL esterni.</w:t>
      </w:r>
    </w:p>
    <w:p>
      <w:r>
        <w:t>HTML e API restano private/no-store anche sulle cache CDN. Stripe usa la propria pagina di pagamento e firma webhook. Redis nega checkout su timeout; Turnstile rifiuta hostname non coerente, token mancante/scaduto e errore provider. Gli export neutralizzano formule. Gli errori di inizializzazione admin non stampano eccezioni Prisma o validazioni contenenti valori sottoposti.</w:t>
      </w:r>
    </w:p>
    <w:p>
      <w:r>
        <w:t>La protezione non equivale a un penetration test indipendente. Il modello distribuito è statico e non esiste upload di GLB da utenti. La retention dei dati personali, gli accessi ai log del provider e i contatti legali devono essere definiti dal titolare.</w:t>
      </w:r>
    </w:p>
    <w:p>
      <w:pPr>
        <w:pStyle w:val="Heading1"/>
      </w:pPr>
      <w:r>
        <w:t>11. Configurazione ambiente</w:t>
      </w:r>
    </w:p>
    <w:p>
      <w:r>
        <w:t>Le variabili sono descritte nel catalogo dell’appendice. .env.example, .env.staging.example e .env.production.example contengono modelli senza credenziali. NEXT_PUBLIC_SITE_URL e NEXT_PUBLIC_TURNSTILE_SITE_KEY sono valori pubblici; database, hash e segreti rimangono server-side. Le URL PostgreSQL remote richiedono TLS con sslmode=require e sslaccept=strict per Prisma 6.</w:t>
      </w:r>
    </w:p>
    <w:p>
      <w:r>
        <w:t>ADMIN_PASSWORD serve soltanto al bootstrap e non deve essere memorizzata nei file di runtime. ADMIN_PASSWORD_HASH può essere prodotto dal generatore interattivo e importato nell’account. Il preflight corrente mantiene il controllo di formato dell’hash per compatibilità con l’operatività esistente; dopo la migrazione il login legge comunque la credenziale dal DB. Non cambiare il valore nell’ambiente presumendo che aggiorni AdminUser: il bootstrap non sovrascrive account presenti.</w:t>
      </w:r>
    </w:p>
    <w:p>
      <w:r>
        <w:t>Per inizializzare in locale: configurare .env.local, ADMIN_EMAIL e connessioni; eseguire db:migrate, admin:setup e create-admin. admin:setup chiede la password senza mostrarla e scrive hash/segreto nel file ignorato. Per staging/production usare create-admin -- --env-file &lt;file-dedicato&gt;, dopo il controllo della destinazione. Il comando valida conferma ambiente e URL e non eredita URL mancanti dal processo.</w:t>
      </w:r>
    </w:p>
    <w:p>
      <w:pPr>
        <w:pStyle w:val="Heading1"/>
      </w:pPr>
      <w:r>
        <w:t>12. Migrazioni e compatibilità</w:t>
      </w:r>
    </w:p>
    <w:p>
      <w:r>
        <w:t>Le quattro migrazioni sono 20261013000100_initial, 20261016000100_staging_hardening, 20261016000200_security_sessions e 20261027000100_admin_users. L’ultima crea enum e tabella AdminUser e aggiunge credentialHash nullable ad AdminSession. Non cancella dati, non modifica ordini e non copia automaticamente segreti dal server al DB.</w:t>
      </w:r>
    </w:p>
    <w:p>
      <w:r>
        <w:t>Sequenza di rilascio: backup verificato, migrate status, applicazione additiva, bootstrap dell’account con hash autorizzato, deploy candidato e nuovo login. Le sessioni precedenti devono autenticarsi nuovamente. Le migrazioni non partono dalla build Vercel. Non usare db push, reset o seed commerciale. Il test di migrazione parte dalla struttura iniziale e verifica preservazione di ordini, importi, date e vincoli; il bootstrap deve essere testato separatamente sulla destinazione.</w:t>
      </w:r>
    </w:p>
    <w:p>
      <w:r>
        <w:t>Un rollback del codice non annulla lo schema o gli effetti dei provider. La tabella additiva può rimanere durante il rollback, ma il vecchio codice usa l’hash d’ambiente: valutare credenziali e revoche prima di ripristinarlo. Non eliminare tabelle o righe per rendere il vecchio codice apparentemente compatibile.</w:t>
      </w:r>
    </w:p>
    <w:p>
      <w:pPr>
        <w:pStyle w:val="Heading1"/>
      </w:pPr>
      <w:r>
        <w:t>13. Vercel e pianificazione</w:t>
      </w:r>
    </w:p>
    <w:p>
      <w:r>
        <w:t>next.config.ts fissa il tracing root, disabilita poweredByHeader e limita l’optimizer. App Router e Route Handler usano runtime Node dove necessario. vercel.json pianifica daily alle 07:00 UTC e cleanup alle 07:30 UTC, rispettivamente 08:00 e 08:30 a Roma il 27 ottobre 2026. In estate locale gli orari cambiano rispetto a UTC. Gli endpoint richiedono Bearer CRON_SECRET.</w:t>
      </w:r>
    </w:p>
    <w:p>
      <w:r>
        <w:t>Fuori da produzione, oppure con ENABLE_AUTOMATIC_JOBS diverso da true, daily esegue soltanto l’anteprima. In produzione esegue scadenze, riconciliazioni e invii entro budget e batch. Il piano Vercel deve supportare timeout e frequenza richiesti; una configurazione nel repository non dimostra l’esecuzione effettiva del job.</w:t>
      </w:r>
    </w:p>
    <w:p>
      <w:r>
        <w:t>La CI esegue npm ci, audit, verify, integrazione PostgreSQL, migrazione, backup, HTTP e browser. PostgreSQL CI è isolato. I workflow si attivano anche sul branch feature/rush-final-release e sulle PR. Non sono stati eseguiti merge o pubblicazioni automatiche del candidato; i riferimenti remoti storici nei documenti precedenti non certificano questo commit.</w:t>
      </w:r>
    </w:p>
    <w:p>
      <w:pPr>
        <w:pStyle w:val="Heading1"/>
      </w:pPr>
      <w:r>
        <w:t>14. Backup, ripristino e osservabilità</w:t>
      </w:r>
    </w:p>
    <w:p>
      <w:r>
        <w:t>test:backup crea due database casuali, applica migrazioni, inserisce fixture, esporta con pg_dump custom, ripristina con pg_restore transazionale e confronta conteggi, importi, date, relazioni, outbox e checksum. Una modifica alla copia prova l’indipendenza dalla sorgente. Rimuove soltanto le proprie destinazioni. Questo risultato è una prova della procedura locale, non della politica commerciale o del suo RPO/RTO.</w:t>
      </w:r>
    </w:p>
    <w:p>
      <w:r>
        <w:t>In esercizio servono frequenza, retention, cifratura, destinazione, responsabile e prova periodica su una copia separata. Le evidenze storiche Neon sono mantenute nel dossier, con data e contesto originali. Non vengono presentate come controlli ripetuti nel candidato attuale.</w:t>
      </w:r>
    </w:p>
    <w:p>
      <w:r>
        <w:t>Monitorare ApplicationError, ricevute webhook, RefundOperation pendenti/fallite, EmailOutbox non consegnata, più batch da elaborare, disponibilità DB e latenza. release:audit effettua letture provider e riporta PASS/FAIL/OPEN senza modificare configurazioni; production:check è il controllo bloccante di formato/prerequisiti. Nessuno dei due sostituisce una transazione TEST completa.</w:t>
      </w:r>
    </w:p>
    <w:p>
      <w:pPr>
        <w:pStyle w:val="Heading1"/>
      </w:pPr>
      <w:r>
        <w:t>15. Prestazioni e limiti</w:t>
      </w:r>
    </w:p>
    <w:p>
      <w:r>
        <w:t>Il lock globale privilegia la coerenza; la serializzazione e le chiamate provider nelle transazioni possono limitare il throughput. L’elenco è paginato, l’export limitato, i job a batch e i body HTTP limitati. L’assenza di un test di carico impedisce di attribuire una capacità massima misurata.</w:t>
      </w:r>
    </w:p>
    <w:p>
      <w:r>
        <w:t>Il viewer carica circa 5,9 MiB alla selezione oltre al modulo JavaScript. Il modello originale non viene ricompresso o ricostruito. Cache del browser, selezione esplicita e smontaggio riducono il costo sulle visite che usano soltanto fotografie. I dispositivi reali e browser diversi da Chromium emulato richiedono collaudo prima di garantire compatibilità universale.</w:t>
      </w:r>
    </w:p>
    <w:p>
      <w:pPr>
        <w:pStyle w:val="Heading1"/>
      </w:pPr>
      <w:r>
        <w:t>16. Manutenzione e riferimenti</w:t>
      </w:r>
    </w:p>
    <w:p>
      <w:r>
        <w:t>Aggiornare le dipendenze tramite lockfile, audit e regressione. Modifiche ai termini devono preservare gli snapshot; cambiamenti agli stati economici richiedono test di concorrenza e riconciliazione. La rotazione password amministrativa deve aggiornare in modo autorizzato l’hash di AdminUser: il comando di inizializzazione non è un comando di reset. Un pannello multi-admin o self-service di recupero password non è previsto e richiederebbe un’estensione separata.</w:t>
      </w:r>
    </w:p>
    <w:p>
      <w:r>
        <w:t>Riferimenti consultati: documentazione ufficiale model-viewer https://modelviewer.dev/docs/; MDN script-src https://developer.mozilla.org/en-US/docs/Web/HTTP/Reference/Headers/Content-Security-Policy/script-src; SPEC.md; schema Prisma; route e servizi del candidato. Il repository https://github.com/vicente490x/Progetto-ATM e tools/genera_documenti.py sono stati consultati soltanto per l’organizzazione documentale.</w:t>
      </w:r>
    </w:p>
    <w:p>
      <w:pPr>
        <w:pStyle w:val="Heading1"/>
      </w:pPr>
      <w:r>
        <w:t>17. Versioni risolte delle dipendenze dirette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Pacchetto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Versione lockfile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Ambito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@google/model-viewer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4.4.0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@next/env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16.4.2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@prisma/client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6.12.0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@upstash/ratelimit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2.2.0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@upstash/redis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1.39.0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bcryptjs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3.0.3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fflate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0.8.3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framer-motion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12.43.0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gsap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3.15.0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jose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6.2.12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next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16.4.2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react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19.3.0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react-dom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19.3.0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resend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6.32.1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sharp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0.35.5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stripe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18.5.0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zod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4.6.7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runtime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@eslint/js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10.0.1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@playwright/test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1.64.1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@types/bcryptjs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2.4.6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@types/node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22.20.5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@types/react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19.3.0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@types/react-dom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19.3.0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eslint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10.12.0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eslint-plugin-react-hooks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7.1.1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prisma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6.12.0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tsx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4.23.15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typescript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5.9.3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typescript-eslint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8.71.2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sviluppo</w:t>
            </w:r>
          </w:p>
        </w:tc>
      </w:tr>
    </w:tbl>
    <w:p>
      <w:pPr>
        <w:pStyle w:val="Heading1"/>
      </w:pPr>
      <w:r>
        <w:t>18. Dizionario del modello dati</w:t>
      </w:r>
    </w:p>
    <w:p>
      <w:pPr>
        <w:pStyle w:val="Heading2"/>
      </w:pPr>
      <w:r>
        <w:t>Order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@default(cuid())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orderNumber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firstName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lastName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size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ClothingSize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quantity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amountCents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stripeSessionId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stripePaymentIntentId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paymentStatus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PaymentStatus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@default(PENDING)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paidAt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expiresAt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orderStatus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OrderStatus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@default(RESERVED)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refundStatus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RefundStatus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@default(NONE)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refundedAt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confirmationSentAt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expiryWarningSentAt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deliveryStatus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DeliveryStatus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@default(DA_CONSEGNARE)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termsAcceptedAt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unitPriceCents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@default(2500)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currency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@default("eur")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refundMonths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@default(2)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warningDays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@default(7)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termsVersionId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termsVersion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TermsVersion?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@relation(fields: [termsVersionId], references: [id], onDelete: Restrict)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termsSnapshot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deliveryTextSnapshot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checkoutKey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checkoutFingerprint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checkoutExpiresAt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refundedAmountCents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@default(0)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excludedBatchId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@map("demoSeedId")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refundOperation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RefundOperation?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@updatedAt</w:t>
            </w:r>
          </w:p>
        </w:tc>
      </w:tr>
    </w:tbl>
    <w:p>
      <w:pPr>
        <w:pStyle w:val="Heading2"/>
      </w:pPr>
      <w:r>
        <w:t>Settings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@default("global")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threshold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@default(15)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unitPriceCents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@default(2500)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currency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@default("eur")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maintenance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@default(false)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closedMessage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@default("PRE-SALE CHIUSA")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maxQuantity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@default(5)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maxPerCustomer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sizes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Json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"[{\"size\":\"XS\",\"enabled\":true,\"stock\":null},{\"size\":\"S\",\"enabled\":true,\"stock\":null},{\"size\":\"M\",\"enabled\":true,\"stock\":null},{\"size\":\"L\",\"enabled\":true,\"stock\":null},{\"size\":\"XL\",\"enabled\":true,\"stock\":null},{\"size\":\"XXL\",\"enabled\":true,\"stock\":null}]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refundMonths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@default(2)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warningDays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@default(7)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productionStartedAt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productionCompletedAt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adminRecipients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Json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@default("[]")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emailTemplates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Json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@default("{}")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deliveryText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@default("La consegna avverrà durante una serata Rush oppure tramite uno dei nostri PR di fiducia.")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currentTermsId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currentTerms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TermsVersion?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@relation("CurrentTerms", fields: [currentTermsId], references: [id], onDelete: Restrict)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revision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@default(1)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presaleOpen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@default(true)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productionStatus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ProductionStatus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@default(IN_RACCOLTA)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thresholdNotifiedAt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tryOnEnabled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@default(false) @ignore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tryOnDailyLimit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@default(50) @ignore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tryOnDailyCount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@default(0) @ignore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tryOnDailySpendUsd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@default(0) @db.Decimal(10, 4) @ignore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tryOnSpendResetAt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 @ignore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@updatedAt</w:t>
            </w:r>
          </w:p>
        </w:tc>
      </w:tr>
    </w:tbl>
    <w:p>
      <w:pPr>
        <w:pStyle w:val="Heading2"/>
      </w:pPr>
      <w:r>
        <w:t>TryOnJob — storico ignorato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@default(cuid())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TryOnStatus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durationMs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provider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costEstimate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@default(0) @db.Decimal(10, 4)</w:t>
            </w:r>
          </w:p>
        </w:tc>
      </w:tr>
    </w:tbl>
    <w:p>
      <w:pPr>
        <w:pStyle w:val="Heading2"/>
      </w:pPr>
      <w:r>
        <w:t>StripeWebhookEvent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processedAt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</w:tbl>
    <w:p>
      <w:pPr>
        <w:pStyle w:val="Heading2"/>
      </w:pPr>
      <w:r>
        <w:t>WebhookReceipt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@default(cuid())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eventId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@default("RECEIVED")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receivedAt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</w:tbl>
    <w:p>
      <w:pPr>
        <w:pStyle w:val="Heading2"/>
      </w:pPr>
      <w:r>
        <w:t>RateLimitEntry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key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count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@default(0)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resetAt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@updatedAt</w:t>
            </w:r>
          </w:p>
        </w:tc>
      </w:tr>
    </w:tbl>
    <w:p>
      <w:pPr>
        <w:pStyle w:val="Heading2"/>
      </w:pPr>
      <w:r>
        <w:t>TemporaryTryOnAsset — storico ignorato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@default(cuid())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path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expiresAt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</w:tbl>
    <w:p>
      <w:pPr>
        <w:pStyle w:val="Heading2"/>
      </w:pPr>
      <w:r>
        <w:t>EmailOutbox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@default(cuid())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dedupeKey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subject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attempts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@default(0)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lastError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sentAt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leaseUntil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firstAttemptAt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providerId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</w:tbl>
    <w:p>
      <w:pPr>
        <w:pStyle w:val="Heading2"/>
      </w:pPr>
      <w:r>
        <w:t>TermsVersion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@default(cuid())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createdBy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Order[]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Settings[]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@relation("CurrentTerms")</w:t>
            </w:r>
          </w:p>
        </w:tc>
      </w:tr>
    </w:tbl>
    <w:p>
      <w:pPr>
        <w:pStyle w:val="Heading2"/>
      </w:pPr>
      <w:r>
        <w:t>RefundOperation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@default(cuid())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orderId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order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Order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@relation(fields: [orderId], references: [id])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idempotencyKey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stripeRefundId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amountCents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RefundStatus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@default(PENDING)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automatic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attempts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@default(0)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lastError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@updatedAt</w:t>
            </w:r>
          </w:p>
        </w:tc>
      </w:tr>
    </w:tbl>
    <w:p>
      <w:pPr>
        <w:pStyle w:val="Heading2"/>
      </w:pPr>
      <w:r>
        <w:t>AuditLog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@default(cuid())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actor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entityId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before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Json?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after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Json?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</w:tbl>
    <w:p>
      <w:pPr>
        <w:pStyle w:val="Heading2"/>
      </w:pPr>
      <w:r>
        <w:t>ApplicationError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 @default(cuid())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code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context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</w:tbl>
    <w:p>
      <w:pPr>
        <w:pStyle w:val="Heading2"/>
      </w:pPr>
      <w:r>
        <w:t>AdminSession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actor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credentialHash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expiresAt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revokedAt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DateTime?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</w:tbl>
    <w:p>
      <w:pPr>
        <w:pStyle w:val="Heading2"/>
      </w:pPr>
      <w:r>
        <w:t>AdminUser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Vincoli / attributi Prisma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@id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@unique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AdminRole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@default(ADMIN)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passwordHash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@default(true)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@default(now())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@updatedAt</w:t>
            </w:r>
          </w:p>
        </w:tc>
      </w:tr>
    </w:tbl>
    <w:p>
      <w:pPr>
        <w:pStyle w:val="Heading1"/>
      </w:pPr>
      <w:r>
        <w:t>19. Contratti HTTP</w:t>
      </w:r>
    </w:p>
    <w:p>
      <w:pPr>
        <w:pStyle w:val="Heading2"/>
      </w:pPr>
      <w:r>
        <w:t>API pubbliche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Metodo e percorso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Risposta / effetti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GET /api/status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Nessuno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Soglia, contatore, apertura, prezzo, taglie, termini/revisione e consegna; no PII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/api/orders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firstName, lastName, email, size, quantity, terms=true, termsVersionId, settingsRevision, checkoutKey UUID, turnstileToken; website vuoto facoltativo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201 checkoutUrl; registra prenotazione e crea/riutilizza Checkout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GET /api/orders/[orderNumber]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Codice ordine casuale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Stato minimo, taglia, quantità e scadenza; senza nome/email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/api/stripe/webhook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Body Stripe originale + stripe-signature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Evento verificato, aggiornamento idempotente; 400 se non autentico/coerente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/api/staging/login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Endpoint ritirato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410 senza emissione cookie; accesso pubblico senza password</w:t>
            </w:r>
          </w:p>
        </w:tc>
      </w:tr>
    </w:tbl>
    <w:p>
      <w:pPr>
        <w:pStyle w:val="Heading2"/>
      </w:pPr>
      <w:r>
        <w:t>API amministrative</w:t>
      </w:r>
    </w:p>
    <w:p>
      <w:r>
        <w:t>Tutti i percorsi amministrativi, salvo login, richiedono sessione attiva; le mutazioni richiedono Origin canonica. Gli oggetti input sono validati e non accettano importi/stati arbitrari fuori dai contratti.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Metodo e percorso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Scopo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Input principale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/api/admin/login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Verifica password/hash e Turnstile, crea sessione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password, token anti-bot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/api/admin/logout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Revoca sessione e cancella cookie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Corpo JSON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GET /api/admin/dashboard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KPI, taglie, incassi, produzione, scadenze e audit recente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Nessuno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GET /api/admin/orders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Elenco paginato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q, page, payment, refund, size, delivery, sort, direction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GET /api/admin/export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CSV/XLSX e riepilogo produttore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Filtri elenco + format=csv/xlsx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/api/admin/orders/[id]/delivery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Modifica consegna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status valido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/api/admin/orders/[id]/refund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Rimborso/riconciliazione manuale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confirm=true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/api/admin/presale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Apre/chiude e riconcilia checkout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open boolean, confirm=true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/api/admin/production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Avanza produzione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status, confirm=true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GET/POST /api/admin/settings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Legge/salva configurazione e condizioni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Revisione e oggetto completo settingsInput per POST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GET /api/admin/expiry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Anteprima senza effetti finanziari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Nessuno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/api/admin/expiry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Esegue controllo effettivo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confirm=true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GET /api/admin/diagnostics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DB, configurazione e ultimi esiti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Nessuno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POST /api/admin/diagnostics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Invio email di verifica o riconciliazione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action e confirm=true; email se richiesta</w:t>
            </w:r>
          </w:p>
        </w:tc>
      </w:tr>
    </w:tbl>
    <w:p>
      <w:r>
        <w:t>Il dettaglio esatto degli input è definito nei rispettivi schemi Zod e nelle route. L’elenco usa 25 righe per pagina. L’export richiede filtri se supera 10.000 ordini e neutralizza formule pericolose nei file tabellari.</w:t>
      </w:r>
    </w:p>
    <w:p>
      <w:pPr>
        <w:pStyle w:val="Heading2"/>
      </w:pPr>
      <w:r>
        <w:t>Operazioni pianificate</w:t>
      </w:r>
    </w:p>
    <w:p>
      <w:r>
        <w:t>GET /api/cron/daily e GET /api/cron/cleanup richiedono Authorization: Bearer CRON_SECRET. Daily rimane in sola anteprima fuori produzione o con job automatici disattivati. Cleanup elimina sessioni scadute e vecchie righe dei limitatori, senza cancellare ordini.</w:t>
      </w:r>
    </w:p>
    <w:p>
      <w:pPr>
        <w:pStyle w:val="Heading2"/>
      </w:pPr>
      <w:r>
        <w:t>Errori</w:t>
      </w:r>
    </w:p>
    <w:p>
      <w:r>
        <w:t>400 input o firma non validi; 401 sessione assente/non valida; 403 origine o operazione vietata; 404 ordine/percorso assente; 410 endpoint ritirato; 413 body eccessivo; 429 budget superato; 500/503 errore operativo da riprovare o riconciliare. I messaggi pubblici non includono segreti, stack SQL o payload provider completi.</w:t>
      </w:r>
    </w:p>
    <w:p>
      <w:pPr>
        <w:pStyle w:val="Heading1"/>
      </w:pPr>
      <w:r>
        <w:t>20. Catalogo variabili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Gruppo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Variabili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Regola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Ambiente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APP_ENV, NEXT_PUBLIC_SITE_URL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Origine HTTPS senza path/query; Preview richiede staging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DATABASE_URL, DIRECT_URL, STAGING_DATABASE_CONFIRMED, PRODUCTION_DATABASE_CONFIRMED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DB separati, pool e connessione diretta, TLS con verifica certificato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Pagamenti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STRIPE_MODE, STRIPE_SECRET_KEY, STRIPE_WEBHOOK_SECRET, ALLOW_LIVE_PAYMENTS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Chiave e webhook dell’ambiente esatto; test predefinito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Lancio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PRODUCTION_LAUNCH_CONFIRMED, LEGAL_REVIEW_CONFIRMED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Conferme del proprietario dopo le prove e revisione, non bypass tecnici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Amministrazione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ADMIN_ID, ADMIN_PASSWORD_HASH, SESSION_SECRET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Hash bcrypt e segreto casuale; nessuna password in chiaro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Pianificazione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CRON_SECRET, ENABLE_AUTOMATIC_JOBS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Bearer distinto; true in produzione commerciale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RESEND_API_KEY, MAIL_FROM, ADMIN_EMAIL, EMAIL_ALLOWLIST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Mittente verificato; allowlist esatta nei soli ambienti non-production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Anti-bot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NEXT_PUBLIC_TURNSTILE_SITE_KEY, TURNSTILE_SECRET_KEY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Dominio effettivo autorizzato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Rate limit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UPSTASH_REDIS_REST_URL, UPSTASH_REDIS_REST_TOKEN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Redis dedicato, errore/timeout nega checkout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Venditore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SELLER_NAME, SELLER_ADDRESS, SELLER_TAX_ID, PRIVACY_EMAIL, SUPPORT_EMAIL, WITHDRAWAL_POLICY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Dati autentici e testi revisionati, renderizzati come testo dal server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RUSH Presale · 27/10/2026  |  Pagina </w:t>
    </w:r>
    <w:fldSimple w:instr="PAGE"/>
    <w:r>
      <w:t xml:space="preserve"> di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RUSH  /  PRE-SALE                                         DOSSIER TECNICO  2.2.0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A161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A16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A16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TAD — Architettura tecnica RUSH Presale</dc:title>
  <dc:subject>RUSH Presale — consegna 2.2.0</dc:subject>
  <dc:creator>RUSH Presale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