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RUSH</w:t>
      </w:r>
    </w:p>
    <w:p>
      <w:pPr>
        <w:pStyle w:val="Subtitle"/>
      </w:pPr>
      <w:r>
        <w:t>Rapporto di collaudo RUSH Presale</w:t>
      </w:r>
    </w:p>
    <w:p>
      <w:r>
        <w:t>Versione documento 1.0 · Candidato applicativo 2.2.0</w:t>
      </w:r>
    </w:p>
    <w:p>
      <w:r>
        <w:t>Data: 27/10/2026 · Lingua: italiano</w:t>
      </w:r>
    </w:p>
    <w:p>
      <w:r>
        <w:t>Stato: consegna tecnica del branch feature/rush-final-release.</w:t>
        <w:br/>
        <w:t>Accettazione commerciale subordinata alle verifiche remote indicate nel rapporto.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Identificazione e ambiente</w:t>
      </w:r>
    </w:p>
    <w:p>
      <w:r>
        <w:t>2. Verifiche realmente eseguite</w:t>
      </w:r>
    </w:p>
    <w:p>
      <w:r>
        <w:t>3. Risultati per livello</w:t>
      </w:r>
    </w:p>
    <w:p>
      <w:r>
        <w:t>4. Anomalie riscontrate e correzioni</w:t>
      </w:r>
    </w:p>
    <w:p>
      <w:r>
        <w:t>5. Screenshot e verifiche visive</w:t>
      </w:r>
    </w:p>
    <w:p>
      <w:r>
        <w:t>6. Prove non verificate</w:t>
      </w:r>
    </w:p>
    <w:p>
      <w:r>
        <w:t>7. Pulizia e sicurezza della consegna</w:t>
      </w:r>
    </w:p>
    <w:p>
      <w:r>
        <w:t>8. Valutazione finale del rilascio</w:t>
      </w:r>
    </w:p>
    <w:p>
      <w:r>
        <w:br w:type="page"/>
      </w:r>
    </w:p>
    <w:p>
      <w:pPr>
        <w:pStyle w:val="Heading1"/>
      </w:pPr>
      <w:r>
        <w:t>1. Identificazione e ambiente</w:t>
      </w:r>
    </w:p>
    <w:p>
      <w:r>
        <w:t>Candidato 2.2.0, branch feature/rush-final-release, baseline 0e3ee36. Data delle prove: 27/10/2026. Windows, PostgreSQL 18.6 locale isolato, provider Stripe/Resend controllati, browser Chromium e mobile emulato. Nessuna vendita remota. Runtime Node v24.15.0; browser 156.0.8078.4. I log e gli hash delle esecuzioni sono conservati in docs/evidenze/esecuzione.json.</w:t>
      </w:r>
    </w:p>
    <w:p>
      <w:pPr>
        <w:pStyle w:val="Heading1"/>
      </w:pPr>
      <w:r>
        <w:t>2. Verifiche realmente eseguite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Comando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Esito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Evidenza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ci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evidenze/install.log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audit --audit-level=high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evidenze/audit.log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lint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evidenze/lint.log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typecheck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evidenze/typecheck.log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test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evidenze/test.log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db:validate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evidenze/db-validate.log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build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evidenze/build.log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test:integration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evidenze/test-integration.log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test:migration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evidenze/test-migration.log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test:backup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evidenze/test-backup.log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test:http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evidenze/test-http.log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npm run test:browser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PASS, exit 0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evidenze/test-browser.log</w:t>
            </w:r>
          </w:p>
        </w:tc>
      </w:tr>
    </w:tbl>
    <w:p>
      <w:r>
        <w:t>Il comando unitario esclude esplicitamente il contenitore PostgreSQL, eseguito separatamente da test:integration. I risultati del registro sono casi nominati e controlli di tool: non vanno sommati come se fossero tutti test unitari.</w:t>
      </w:r>
    </w:p>
    <w:p>
      <w:pPr>
        <w:pStyle w:val="Heading1"/>
      </w:pPr>
      <w:r>
        <w:t>3. Risultati per livello</w:t>
      </w:r>
    </w:p>
    <w:p>
      <w:r>
        <w:t>test: 36 casi nominati PASS nel registro.</w:t>
      </w:r>
    </w:p>
    <w:p>
      <w:r>
        <w:t>test-integration: 40 casi nominati PASS nel registro.</w:t>
      </w:r>
    </w:p>
    <w:p>
      <w:r>
        <w:t>test-http: 33 casi nominati PASS nel registro.</w:t>
      </w:r>
    </w:p>
    <w:p>
      <w:r>
        <w:t>test-browser: 10 casi nominati PASS nel registro.</w:t>
      </w:r>
    </w:p>
    <w:p>
      <w:r>
        <w:t>Gli handler HTTP sono stati verificati su Next compilato con PostgreSQL reale e webhook firmati tramite SDK su fixture. Stripe e Resend esterni non sono stati chiamati. Il browser usa il GLB originale e asset locali; le prove admin usano un account temporaneo con sessione DB valida.</w:t>
      </w:r>
    </w:p>
    <w:p>
      <w:pPr>
        <w:pStyle w:val="Heading1"/>
      </w:pPr>
      <w:r>
        <w:t>4. Anomalie riscontrate e correzioni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Anomalia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Correzione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Regresso verificato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Identità admin solo da ambiente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AdminUser persistente, ruolo ADMIN, bootstrap idempotente e controllo account su ogni sessione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Integrazione e HTTP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CSP bloccava WebAssembly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Aggiunta wasm-unsafe-eval, senza abilitare eval JavaScript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Browser da home a PRE-SALE e test CSP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Controllo HTTP confondeva wasm-unsafe-eval con unsafe-eval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Confronto dei token CSP completi; eval JavaScript resta vietato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Suite HTTP ripetuta dopo la correzione del test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Texture GLB non renderizzate per blocco dei blob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connect-src consente blob locali; controllo errori console oltre alle eccezioni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Texture e screenshot browser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Inquadratura originale tagliava il modello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Distanza iniziale adattiva 105%, limiti zoom espliciti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Screenshot desktop/mobile e ripristino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Home con reduced-motion causava mismatch di idratazione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Markup particelle stabile e disattivazione tramite media query CSS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Browser reduced-motion, console senza errori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Assenza WebGL non produceva tempestivamente il fallback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Controllo WebGL2 prima di importare il motore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Browser avviato con WebGL disabilitato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Reinstallazione bloccata su esbuild in uso dal runner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Verifica release avviata con Node nativo senza tsx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npm ci e sequenza finale completati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Sandbox Windows impediva avvio tsx e PostgreSQL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Esecuzione dei runner autorizzati fuori sandbox, sempre su loopback isolato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Esecuzioni finali registrate</w:t>
            </w:r>
          </w:p>
        </w:tc>
      </w:tr>
    </w:tbl>
    <w:p>
      <w:r>
        <w:t>Un tentativo browser ha incontrato un timeout del renderer software; la ripetizione con il renderer standard ha prodotto le evidenze finali. I tentativi intermedi non sono usati come PASS. Nessun dato di produzione è stato modificato.</w:t>
      </w:r>
    </w:p>
    <w:p>
      <w:pPr>
        <w:pStyle w:val="Heading1"/>
      </w:pPr>
      <w:r>
        <w:t>5. Screenshot e verifiche visive</w:t>
      </w:r>
    </w:p>
    <w:p>
      <w:r>
        <w:t>Le immagini del manuale provengono dal browser reale sul server locale: home, prodotto, viewer fronte/retro, mobile, fallback, login, dashboard e impostazioni. Il mobile è emulato in Chromium, non un certificato Safari/iOS. È verificata la presenza delle texture e l’assenza di errori CSP nel percorso positivo.</w:t>
      </w:r>
    </w:p>
    <w:p>
      <w:pPr>
        <w:pStyle w:val="Heading1"/>
      </w:pPr>
      <w:r>
        <w:t>6. Prove non verificate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b/>
                <w:sz w:val="16"/>
              </w:rPr>
              <w:t>Modulo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Stato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  <w:t>Causa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Stripe TEST remoto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BLOCKED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Credenziali provider e sessione browser anti-bot dell’ambiente remoto non disponibili nel collaudo locale.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Recapito email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BLOCKED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Non eseguito invio esterno; nessuna credenziale Resend configurata nella verifica.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Rimborso remoto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BLOCKED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Dipende dalla transazione TEST remota e dalle credenziali autorizzate.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Turnstile e Redis remoti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BLOCKED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Token interattivo e credenziali remote non configurati.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Cron Vercel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BLOCKED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Nessun deploy o cambio configurazione remoto del candidato eseguito.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Backup commerciale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BLOCKED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Eseguito soltanto backup/ripristino PostgreSQL locale; evidenze storiche non riutilizzate come nuova prova.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Dati venditore e condizioni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BLOCKED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Dati e approvazione del titolare non forniti per il candidato.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Safari/iOS e Android fisici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NOT RUN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Mobile emulato Chromium verificato; hardware e browser differenti non eseguiti.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Carico e capacità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NOT RUN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Non esiste un volume obiettivo concordato; nessuna capacità prestazionale dichiarata.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Admin del servizio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BLOCKED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Creati esclusivamente account di collaudo isolati; credenziali reali non fornite.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b w:val="0"/>
                <w:sz w:val="16"/>
              </w:rPr>
              <w:t>Deploy candidato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NOT RUN — NON VERIFICATA</w:t>
            </w:r>
          </w:p>
        </w:tc>
        <w:tc>
          <w:tcPr>
            <w:tcW w:type="dxa" w:w="3213"/>
          </w:tcPr>
          <w:p>
            <w:r>
              <w:rPr>
                <w:b w:val="0"/>
                <w:sz w:val="16"/>
              </w:rPr>
              <w:t>Branch locale preparato; nessuna pubblicazione o merge automatico.</w:t>
            </w:r>
          </w:p>
        </w:tc>
      </w:tr>
    </w:tbl>
    <w:p>
      <w:pPr>
        <w:pStyle w:val="Heading1"/>
      </w:pPr>
      <w:r>
        <w:t>7. Pulizia e sicurezza della consegna</w:t>
      </w:r>
    </w:p>
    <w:p>
      <w:r>
        <w:t>I cinque documenti DOCX e il registro XLSX sono verificati per integrità ZIP/XML, riapertura, struttura e formule. Il rendering in Microsoft Office non è stato eseguito. Il registro comprende casi nominati e controlli degli strumenti; i riepiloghi conservano separatamente PASS, FAIL, BLOCKED e NOT RUN.</w:t>
      </w:r>
    </w:p>
    <w:p>
      <w:r>
        <w:t>I test automatici e la diagnostica admin sono conservati. La pagina /anteprima resta un redirect di compatibilità; il login staging ritirato restituisce 410. Nessuna pagina demo del pacchetto 3D è pubblicata. Il banner TEST è mantenuto negli ambienti di collaudo e assente con production/live, senza nascondere la modalità dei pagamenti. Le tabelle storiche ignorate restano intatte.</w:t>
      </w:r>
    </w:p>
    <w:p>
      <w:pPr>
        <w:pStyle w:val="Heading1"/>
      </w:pPr>
      <w:r>
        <w:t>8. Valutazione finale del rilascio</w:t>
      </w:r>
    </w:p>
    <w:p>
      <w:r>
        <w:t>Il candidato ha superato le verifiche tecniche locali registrate ed è preparato per revisione tramite Pull Request. Il rilascio commerciale LIVE non è certificato: richiede bootstrap dell’admin reale, migrazione sulla destinazione verificata, collaudo provider, dati venditore, backup e scheduler del servizio. Non è stato eseguito un deploy né un merge del candidato.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RUSH Presale · 27/10/2026  |  Pagina </w:t>
    </w:r>
    <w:fldSimple w:instr="PAGE"/>
    <w:r>
      <w:t xml:space="preserve"> di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RUSH  /  PRE-SALE                                         DOSSIER TECNICO  2.2.0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A161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A16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A16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Rapporto di collaudo RUSH Presale</dc:title>
  <dc:subject>RUSH Presale — consegna 2.2.0</dc:subject>
  <dc:creator>RUSH Presale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