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hd w:val="clear" w:color="auto" w:fill="1F3864"/>
        <w:spacing w:before="0" w:after="0"/>
      </w:pPr>
      <w:r>
        <w:rPr>
          <w:b/>
          <w:color w:val="FFFFFF"/>
          <w:sz w:val="24"/>
          <w:szCs w:val="24"/>
        </w:rPr>
        <w:t xml:space="preserve">  EJERCICIOS</w:t>
      </w:r>
    </w:p>
    <w:p>
      <w:pPr/>
    </w:p>
    <w:p>
      <w:pPr/>
    </w:p>
    <w:p>
      <w:pPr/>
    </w:p>
    <w:p>
      <w:pPr/>
    </w:p>
    <w:p>
      <w:pPr/>
    </w:p>
    <w:p>
      <w:pPr>
        <w:spacing w:after="120"/>
      </w:pPr>
      <w:r>
        <w:rPr>
          <w:b/>
          <w:color w:val="1F3864"/>
          <w:sz w:val="60"/>
          <w:szCs w:val="60"/>
        </w:rPr>
        <w:t xml:space="preserve">Ejercicios Resueltos</w:t>
      </w:r>
    </w:p>
    <w:p>
      <w:pPr>
        <w:spacing w:after="400"/>
      </w:pPr>
      <w:r>
        <w:rPr>
          <w:color w:val="2E75B6"/>
          <w:sz w:val="30"/>
          <w:szCs w:val="30"/>
        </w:rPr>
        <w:t xml:space="preserve">Teoría de carteras aplicada al Concurso Carteras de Inversión</w:t>
      </w:r>
    </w:p>
    <w:p>
      <w:pPr>
        <w:spacing w:after="60"/>
      </w:pPr>
      <w:r>
        <w:rPr>
          <w:color w:val="404040"/>
          <w:sz w:val="22"/>
          <w:szCs w:val="22"/>
        </w:rPr>
        <w:t xml:space="preserve">18 ejercicios de dificultad creciente, con solución paso a paso.</w:t>
      </w:r>
    </w:p>
    <w:p>
      <w:pPr>
        <w:spacing w:after="60"/>
      </w:pPr>
      <w:r>
        <w:rPr>
          <w:color w:val="404040"/>
          <w:sz w:val="22"/>
          <w:szCs w:val="22"/>
        </w:rPr>
        <w:t xml:space="preserve">Recomendación: intenten resolverlos antes de mirar la solución (está en la página siguiente de cada bloque).</w:t>
      </w:r>
    </w:p>
    <w:p>
      <w:pPr>
        <w:spacing w:after="60"/>
      </w:pPr>
      <w:r>
        <w:rPr>
          <w:color w:val="404040"/>
          <w:sz w:val="22"/>
          <w:szCs w:val="22"/>
        </w:rPr>
        <w:t xml:space="preserve">Los ejercicios 4–6, 9, 11, 14 y 18 se pueden comprobar en el Laboratorio Excel.</w:t>
      </w:r>
    </w:p>
    <w:p>
      <w:r>
        <w:br w:type="page"/>
      </w:r>
    </w:p>
    <w:p>
      <w:pPr>
        <w:pStyle w:val="Heading1"/>
      </w:pPr>
      <w:bookmarkStart w:id="1" w:name="_h1"/>
      <w:r>
        <w:rPr/>
        <w:t xml:space="preserve">Enunciados</w:t>
      </w:r>
      <w:bookmarkEnd w:id="1"/>
    </w:p>
    <w:p>
      <w:pPr/>
      <w:r>
        <w:rPr>
          <w:b/>
        </w:rPr>
        <w:t xml:space="preserve">Ejercicio 1 · Retorno con dividendo.</w:t>
      </w:r>
      <w:r>
        <w:rPr/>
        <w:t xml:space="preserve"> Compras una acción a $5.000. Un mes después vale $5.400 y pagó un dividendo de $100. ¿Cuál fue el retorno simple y el logarítmico?</w:t>
      </w:r>
    </w:p>
    <w:p>
      <w:pPr/>
      <w:r>
        <w:rPr>
          <w:b/>
        </w:rPr>
        <w:t xml:space="preserve">Ejercicio 2 · Asimetría de las pérdidas.</w:t>
      </w:r>
      <w:r>
        <w:rPr/>
        <w:t xml:space="preserve"> Tu cartera cae 25% en la primera semana del concurso. ¿Cuánto debe subir para volver a $20 millones? ¿Y si hubiera caído 50%?</w:t>
      </w:r>
    </w:p>
    <w:p>
      <w:pPr/>
      <w:r>
        <w:rPr>
          <w:b/>
        </w:rPr>
        <w:t xml:space="preserve">Ejercicio 3 · Anualizar.</w:t>
      </w:r>
      <w:r>
        <w:rPr/>
        <w:t xml:space="preserve"> Una acción tiene retorno medio diario de 0,05% y volatilidad diaria de 1,2%. Calcula retorno y volatilidad anualizados (252 días). ¿Cuál es su volatilidad en un concurso de 40 días hábiles?</w:t>
      </w:r>
    </w:p>
    <w:p>
      <w:pPr/>
      <w:r>
        <w:rPr>
          <w:b/>
        </w:rPr>
        <w:t xml:space="preserve">Ejercicio 4 · Cartera de dos activos.</w:t>
      </w:r>
      <w:r>
        <w:rPr/>
        <w:t xml:space="preserve"> Activo 1: E = 12%, σ = 30%. Activo 2: E = 6%, σ = 15%. Correlación 0,2. Pesos 60% / 40%. Calcula E(Rp) y σp.</w:t>
      </w:r>
    </w:p>
    <w:p>
      <w:pPr/>
      <w:r>
        <w:rPr>
          <w:b/>
        </w:rPr>
        <w:t xml:space="preserve">Ejercicio 5 · Cartera de mínima varianza.</w:t>
      </w:r>
      <w:r>
        <w:rPr/>
        <w:t xml:space="preserve"> Con los datos del ejercicio 4, encuentra el peso del activo 1 que minimiza el riesgo, y el retorno y la volatilidad de esa cartera.</w:t>
      </w:r>
    </w:p>
    <w:p>
      <w:pPr/>
      <w:r>
        <w:rPr>
          <w:b/>
        </w:rPr>
        <w:t xml:space="preserve">Ejercicio 6 · Cobertura perfecta.</w:t>
      </w:r>
      <w:r>
        <w:rPr/>
        <w:t xml:space="preserve"> Si la correlación entre los activos del ejercicio 4 fuera −1, ¿qué pesos dan riesgo cero y qué retorno se obtiene?</w:t>
      </w:r>
    </w:p>
    <w:p>
      <w:pPr/>
      <w:r>
        <w:rPr>
          <w:b/>
        </w:rPr>
        <w:t xml:space="preserve">Ejercicio 7 · CAPM.</w:t>
      </w:r>
      <w:r>
        <w:rPr/>
        <w:t xml:space="preserve"> rf = 4,75%, prima por riesgo de mercado = 5,33%, beta = 1,3. ¿Qué retorno anual exige el CAPM? Si esperas que la acción rinda 15%, ¿cuál es su alfa esperado?</w:t>
      </w:r>
    </w:p>
    <w:p>
      <w:pPr/>
      <w:r>
        <w:rPr>
          <w:b/>
        </w:rPr>
        <w:t xml:space="preserve">Ejercicio 8 · Beta de la cartera.</w:t>
      </w:r>
      <w:r>
        <w:rPr/>
        <w:t xml:space="preserve"> Tienes 50% en una acción con β = 1,4, 30% en una con β = 0,6 y 20% en una con β = 1,0. Si el IPSA sube 5% en una semana, ¿cuánto esperas que suba tu cartera?</w:t>
      </w:r>
    </w:p>
    <w:p>
      <w:pPr/>
      <w:r>
        <w:rPr>
          <w:b/>
        </w:rPr>
        <w:t xml:space="preserve">Ejercicio 9 · Sharpe, Treynor y Jensen.</w:t>
      </w:r>
      <w:r>
        <w:rPr/>
        <w:t xml:space="preserve"> Cartera: Rp = 18%, σ = 25%, β = 1,2. rf = 5%, Rm = 12%. Calcula las tres medidas.</w:t>
      </w:r>
    </w:p>
    <w:p>
      <w:pPr/>
      <w:r>
        <w:rPr>
          <w:b/>
        </w:rPr>
        <w:t xml:space="preserve">Ejercicio 10 · Costo de una operación.</w:t>
      </w:r>
      <w:r>
        <w:rPr/>
        <w:t xml:space="preserve"> Compras 1.000 acciones a $5.000 con comisión de 0,5%. ¿Cuánto pagas en total? ¿A qué precio debes vender (también con 0,5%) para no perder?</w:t>
      </w:r>
    </w:p>
    <w:p>
      <w:pPr/>
      <w:r>
        <w:rPr>
          <w:b/>
        </w:rPr>
        <w:t xml:space="preserve">Ejercicio 11 · El costo de la hiperactividad.</w:t>
      </w:r>
      <w:r>
        <w:rPr/>
        <w:t xml:space="preserve"> Un equipo rota toda su cartera 10 veces durante el concurso. ¿Qué porcentaje del capital pierde solo en comisiones? ¿Y con 20 rotaciones?</w:t>
      </w:r>
    </w:p>
    <w:p>
      <w:pPr/>
      <w:r>
        <w:rPr>
          <w:b/>
        </w:rPr>
        <w:t xml:space="preserve">Ejercicio 12 · Múltiplos.</w:t>
      </w:r>
      <w:r>
        <w:rPr/>
        <w:t xml:space="preserve"> Precio $6.800; utilidad por acción $410; valor libro por acción $3.900; dividendo $240. Calcula P/U, P/VL, dividend yield y ROE.</w:t>
      </w:r>
    </w:p>
    <w:p>
      <w:pPr/>
      <w:r>
        <w:rPr>
          <w:b/>
        </w:rPr>
        <w:t xml:space="preserve">Ejercicio 13 · EV/EBITDA.</w:t>
      </w:r>
      <w:r>
        <w:rPr/>
        <w:t xml:space="preserve"> Precio $2.150; 2.500 millones de acciones; deuda neta $2.500.000 millones; EBITDA $900.000 millones. Calcula capitalización, EV y EV/EBITDA.</w:t>
      </w:r>
    </w:p>
    <w:p>
      <w:pPr/>
      <w:r>
        <w:rPr>
          <w:b/>
        </w:rPr>
        <w:t xml:space="preserve">Ejercicio 14 · Probabilidad en el torneo.</w:t>
      </w:r>
      <w:r>
        <w:rPr/>
        <w:t xml:space="preserve"> Con retorno esperado de 10% anual y un concurso de 8 semanas, ¿qué probabilidad hay de superar +30% con volatilidad anual de 20%? ¿Y con 60%?</w:t>
      </w:r>
    </w:p>
    <w:p>
      <w:pPr/>
      <w:r>
        <w:rPr>
          <w:b/>
        </w:rPr>
        <w:t xml:space="preserve">Ejercicio 15 · Tamaño de la posición.</w:t>
      </w:r>
      <w:r>
        <w:rPr/>
        <w:t xml:space="preserve"> Capital $20 millones. Aceptas perder como máximo 1% del capital en una idea y tu stop está 8% bajo el precio de compra. ¿Cuánto debes invertir?</w:t>
      </w:r>
    </w:p>
    <w:p>
      <w:pPr/>
      <w:r>
        <w:rPr>
          <w:b/>
        </w:rPr>
        <w:t xml:space="preserve">Ejercicio 16 · RSI.</w:t>
      </w:r>
      <w:r>
        <w:rPr/>
        <w:t xml:space="preserve"> En los últimos 14 días, la ganancia diaria promedio fue $1,2 y la pérdida diaria promedio $0,8. Calcula el RSI.</w:t>
      </w:r>
    </w:p>
    <w:p>
      <w:pPr/>
      <w:r>
        <w:rPr>
          <w:b/>
        </w:rPr>
        <w:t xml:space="preserve">Ejercicio 17 · Drawdown.</w:t>
      </w:r>
      <w:r>
        <w:rPr/>
        <w:t xml:space="preserve"> Valor de la cartera por semana: 100, 110, 121, 96,8, 102, 130. Calcula el drawdown de cada semana y el máximo drawdown.</w:t>
      </w:r>
    </w:p>
    <w:p>
      <w:pPr/>
      <w:r>
        <w:rPr>
          <w:b/>
        </w:rPr>
        <w:t xml:space="preserve">Ejercicio 18 · Caso integrador.</w:t>
      </w:r>
      <w:r>
        <w:rPr/>
        <w:t xml:space="preserve"> Diseñen una cartera core–satélite de $20 millones para el concurso: 4 acciones núcleo de sectores distintos y 2 satélites con catalizador. Usen la hoja 5_Cartera con datos reales.</w:t>
      </w:r>
    </w:p>
    <w:p>
      <w:pPr>
        <w:pStyle w:val="Heading1"/>
      </w:pPr>
      <w:bookmarkStart w:id="2" w:name="_h2"/>
      <w:r>
        <w:rPr/>
        <w:t xml:space="preserve">Soluciones</w:t>
      </w:r>
      <w:bookmarkEnd w:id="2"/>
    </w:p>
    <w:p>
      <w:pPr>
        <w:pStyle w:val="Heading3"/>
      </w:pPr>
      <w:bookmarkStart w:id="3" w:name="_h3"/>
      <w:r>
        <w:rPr/>
        <w:t xml:space="preserve">Ejercicio 1 · Retorno con dividendo</w:t>
      </w:r>
      <w:bookmarkEnd w:id="3"/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R = (5.400 + 100 − 5.000) / 5.000 = 500 / 5.000 = </w:t>
      </w:r>
      <w:r>
        <w:rPr>
          <w:b/>
        </w:rPr>
        <w:t xml:space="preserve">10,0%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r = ln(5.500 / 5.000) = ln(1,10) = </w:t>
      </w:r>
      <w:r>
        <w:rPr>
          <w:b/>
        </w:rPr>
        <w:t xml:space="preserve">9,53%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El log-retorno siempre es menor que el simple cuando hay ganancia; se suman en el tiempo.</w:t>
      </w:r>
    </w:p>
    <w:p>
      <w:pPr>
        <w:pStyle w:val="Heading3"/>
      </w:pPr>
      <w:bookmarkStart w:id="4" w:name="_h4"/>
      <w:r>
        <w:rPr/>
        <w:t xml:space="preserve">Ejercicio 2 · Asimetría de las pérdidas</w:t>
      </w:r>
      <w:bookmarkEnd w:id="4"/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Alza necesaria = 1 / (1 − 0,25) − 1 = 1 / 0,75 − 1 = </w:t>
      </w:r>
      <w:r>
        <w:rPr>
          <w:b/>
        </w:rPr>
        <w:t xml:space="preserve">33,3%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Con −50%: 1 / 0,5 − 1 = </w:t>
      </w:r>
      <w:r>
        <w:rPr>
          <w:b/>
        </w:rPr>
        <w:t xml:space="preserve">100%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Lección: proteger el capital al inicio es crucial; la ruina temprana te saca del torneo.</w:t>
      </w:r>
    </w:p>
    <w:p>
      <w:pPr>
        <w:pStyle w:val="Heading3"/>
      </w:pPr>
      <w:bookmarkStart w:id="5" w:name="_h5"/>
      <w:r>
        <w:rPr/>
        <w:t xml:space="preserve">Ejercicio 3 · Anualizar</w:t>
      </w:r>
      <w:bookmarkEnd w:id="5"/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Retorno anual = (1,0005)^252 − 1 = </w:t>
      </w:r>
      <w:r>
        <w:rPr>
          <w:b/>
        </w:rPr>
        <w:t xml:space="preserve">13,4%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Volatilidad anual = 1,2% × √252 = 1,2% × 15,87 = </w:t>
      </w:r>
      <w:r>
        <w:rPr>
          <w:b/>
        </w:rPr>
        <w:t xml:space="preserve">19,0%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Volatilidad en 40 días = 1,2% × √40 = </w:t>
      </w:r>
      <w:r>
        <w:rPr>
          <w:b/>
        </w:rPr>
        <w:t xml:space="preserve">7,6%</w:t>
      </w:r>
    </w:p>
    <w:p>
      <w:pPr>
        <w:pStyle w:val="Heading3"/>
      </w:pPr>
      <w:bookmarkStart w:id="6" w:name="_h6"/>
      <w:r>
        <w:rPr/>
        <w:t xml:space="preserve">Ejercicio 4 · Cartera de dos activos</w:t>
      </w:r>
      <w:bookmarkEnd w:id="6"/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E(Rp) = 0,6 × 12% + 0,4 × 6% = </w:t>
      </w:r>
      <w:r>
        <w:rPr>
          <w:b/>
        </w:rPr>
        <w:t xml:space="preserve">9,6%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σp² = 0,36 × 0,09 + 0,16 × 0,0225 + 2 × 0,6 × 0,4 × 0,2 × 0,30 × 0,15 = 0,0324 + 0,0036 + 0,00432 = 0,04032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σp = √0,04032 = </w:t>
      </w:r>
      <w:r>
        <w:rPr>
          <w:b/>
        </w:rPr>
        <w:t xml:space="preserve">20,1%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Sin diversificación (ρ = 1) sería 0,6 × 30% + 0,4 × 15% = 24%: la diversificación quitó ~4 puntos de riesgo.</w:t>
      </w:r>
    </w:p>
    <w:p>
      <w:pPr>
        <w:pStyle w:val="Heading3"/>
      </w:pPr>
      <w:bookmarkStart w:id="7" w:name="_h7"/>
      <w:r>
        <w:rPr/>
        <w:t xml:space="preserve">Ejercicio 5 · Cartera de mínima varianza</w:t>
      </w:r>
      <w:bookmarkEnd w:id="7"/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w₁* = (σ₂² − ρσ₁σ₂) / (σ₁² + σ₂² − 2ρσ₁σ₂) = (0,0225 − 0,009) / (0,09 + 0,0225 − 0,018) = 0,0135 / 0,0945 = </w:t>
      </w:r>
      <w:r>
        <w:rPr>
          <w:b/>
        </w:rPr>
        <w:t xml:space="preserve">14,3%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E(Rp) = 0,143 × 12% + 0,857 × 6% = </w:t>
      </w:r>
      <w:r>
        <w:rPr>
          <w:b/>
        </w:rPr>
        <w:t xml:space="preserve">6,86%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σp = </w:t>
      </w:r>
      <w:r>
        <w:rPr>
          <w:b/>
        </w:rPr>
        <w:t xml:space="preserve">14,3%</w:t>
      </w:r>
      <w:r>
        <w:rPr/>
        <w:t xml:space="preserve"> (menor que el 15% del activo menos riesgoso: efecto de la diversificación).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Compruébalo en la hoja 4_Frontera_2A escribiendo estos datos en las celdas amarillas.</w:t>
      </w:r>
    </w:p>
    <w:p>
      <w:pPr>
        <w:pStyle w:val="Heading3"/>
      </w:pPr>
      <w:bookmarkStart w:id="8" w:name="_h8"/>
      <w:r>
        <w:rPr/>
        <w:t xml:space="preserve">Ejercicio 6 · Cobertura perfecta</w:t>
      </w:r>
      <w:bookmarkEnd w:id="8"/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w₁ = σ₂ / (σ₁ + σ₂) = 0,15 / 0,45 = </w:t>
      </w:r>
      <w:r>
        <w:rPr>
          <w:b/>
        </w:rPr>
        <w:t xml:space="preserve">33,3%</w:t>
      </w:r>
      <w:r>
        <w:rPr/>
        <w:t xml:space="preserve">; w₂ = 66,7%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E(Rp) = 0,333 × 12% + 0,667 × 6% = </w:t>
      </w:r>
      <w:r>
        <w:rPr>
          <w:b/>
        </w:rPr>
        <w:t xml:space="preserve">8,0%</w:t>
      </w:r>
      <w:r>
        <w:rPr/>
        <w:t xml:space="preserve"> sin riesgo.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Si eso existiera, sería un arbitraje frente a una tasa libre de riesgo menor; por eso en la realidad no hay ρ = −1 entre acciones.</w:t>
      </w:r>
    </w:p>
    <w:p>
      <w:pPr>
        <w:pStyle w:val="Heading3"/>
      </w:pPr>
      <w:bookmarkStart w:id="9" w:name="_h9"/>
      <w:r>
        <w:rPr/>
        <w:t xml:space="preserve">Ejercicio 7 · CAPM</w:t>
      </w:r>
      <w:bookmarkEnd w:id="9"/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E(R) = 4,75% + 1,3 × 5,33% = </w:t>
      </w:r>
      <w:r>
        <w:rPr>
          <w:b/>
        </w:rPr>
        <w:t xml:space="preserve">11,68%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Alfa esperado = 15% − 11,68% = </w:t>
      </w:r>
      <w:r>
        <w:rPr>
          <w:b/>
        </w:rPr>
        <w:t xml:space="preserve">+3,3%</w:t>
      </w:r>
      <w:r>
        <w:rPr/>
        <w:t xml:space="preserve"> → la acción estaría "barata" (sobre la SML).</w:t>
      </w:r>
    </w:p>
    <w:p>
      <w:pPr>
        <w:pStyle w:val="Heading3"/>
      </w:pPr>
      <w:bookmarkStart w:id="10" w:name="_h10"/>
      <w:r>
        <w:rPr/>
        <w:t xml:space="preserve">Ejercicio 8 · Beta de la cartera</w:t>
      </w:r>
      <w:bookmarkEnd w:id="10"/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βp = 0,5 × 1,4 + 0,3 × 0,6 + 0,2 × 1,0 = </w:t>
      </w:r>
      <w:r>
        <w:rPr>
          <w:b/>
        </w:rPr>
        <w:t xml:space="preserve">1,08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Movimiento esperado = 1,08 × 5% = </w:t>
      </w:r>
      <w:r>
        <w:rPr>
          <w:b/>
        </w:rPr>
        <w:t xml:space="preserve">5,4%</w:t>
      </w:r>
      <w:r>
        <w:rPr/>
        <w:t xml:space="preserve"> (sin contar el componente idiosincrático).</w:t>
      </w:r>
    </w:p>
    <w:p>
      <w:pPr>
        <w:pStyle w:val="Heading3"/>
      </w:pPr>
      <w:bookmarkStart w:id="11" w:name="_h11"/>
      <w:r>
        <w:rPr/>
        <w:t xml:space="preserve">Ejercicio 9 · Sharpe, Treynor y Jensen</w:t>
      </w:r>
      <w:bookmarkEnd w:id="11"/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Sharpe = (18% − 5%) / 25% = </w:t>
      </w:r>
      <w:r>
        <w:rPr>
          <w:b/>
        </w:rPr>
        <w:t xml:space="preserve">0,52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Treynor = (18% − 5%) / 1,2 = </w:t>
      </w:r>
      <w:r>
        <w:rPr>
          <w:b/>
        </w:rPr>
        <w:t xml:space="preserve">10,8%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Alfa de Jensen = 18% − [5% + 1,2 × (12% − 5%)] = 18% − 13,4% = </w:t>
      </w:r>
      <w:r>
        <w:rPr>
          <w:b/>
        </w:rPr>
        <w:t xml:space="preserve">+4,6%</w:t>
      </w:r>
    </w:p>
    <w:p>
      <w:pPr>
        <w:pStyle w:val="Heading3"/>
      </w:pPr>
      <w:bookmarkStart w:id="12" w:name="_h12"/>
      <w:r>
        <w:rPr/>
        <w:t xml:space="preserve">Ejercicio 10 · Costo de una operación</w:t>
      </w:r>
      <w:bookmarkEnd w:id="12"/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Pago = 1.000 × 5.000 × 1,005 = </w:t>
      </w:r>
      <w:r>
        <w:rPr>
          <w:b/>
        </w:rPr>
        <w:t xml:space="preserve">$5.025.000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Precio de empate: 1.000 × P × 0,995 = 5.025.000 → P = </w:t>
      </w:r>
      <w:r>
        <w:rPr>
          <w:b/>
        </w:rPr>
        <w:t xml:space="preserve">$5.050,25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Alza necesaria = 1,005% → toda operación parte "perdiendo" 1%.</w:t>
      </w:r>
    </w:p>
    <w:p>
      <w:pPr>
        <w:pStyle w:val="Heading3"/>
      </w:pPr>
      <w:bookmarkStart w:id="13" w:name="_h13"/>
      <w:r>
        <w:rPr/>
        <w:t xml:space="preserve">Ejercicio 11 · El costo de la hiperactividad</w:t>
      </w:r>
      <w:bookmarkEnd w:id="13"/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Costo = 1 − (0,995 / 1,005)^10 = </w:t>
      </w:r>
      <w:r>
        <w:rPr>
          <w:b/>
        </w:rPr>
        <w:t xml:space="preserve">9,5%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Con 20: 1 − (0,995 / 1,005)^20 = </w:t>
      </w:r>
      <w:r>
        <w:rPr>
          <w:b/>
        </w:rPr>
        <w:t xml:space="preserve">18,1%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Ver hoja 10_Torneo. Si los ganadores logran 30–60%, el día-trading destruye buena parte del margen.</w:t>
      </w:r>
    </w:p>
    <w:p>
      <w:pPr>
        <w:pStyle w:val="Heading3"/>
      </w:pPr>
      <w:bookmarkStart w:id="14" w:name="_h14"/>
      <w:r>
        <w:rPr/>
        <w:t xml:space="preserve">Ejercicio 12 · Múltiplos</w:t>
      </w:r>
      <w:bookmarkEnd w:id="14"/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P/U = 6.800 / 410 = </w:t>
      </w:r>
      <w:r>
        <w:rPr>
          <w:b/>
        </w:rPr>
        <w:t xml:space="preserve">16,6x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P/VL = 6.800 / 3.900 = </w:t>
      </w:r>
      <w:r>
        <w:rPr>
          <w:b/>
        </w:rPr>
        <w:t xml:space="preserve">1,74x</w:t>
      </w:r>
      <w:r>
        <w:rPr/>
        <w:t xml:space="preserve"> (BME = 0,57)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Dividend yield = 240 / 6.800 = </w:t>
      </w:r>
      <w:r>
        <w:rPr>
          <w:b/>
        </w:rPr>
        <w:t xml:space="preserve">3,5%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ROE = 410 / 3.900 = </w:t>
      </w:r>
      <w:r>
        <w:rPr>
          <w:b/>
        </w:rPr>
        <w:t xml:space="preserve">10,5%</w:t>
      </w:r>
    </w:p>
    <w:p>
      <w:pPr>
        <w:pStyle w:val="Heading3"/>
      </w:pPr>
      <w:bookmarkStart w:id="15" w:name="_h15"/>
      <w:r>
        <w:rPr/>
        <w:t xml:space="preserve">Ejercicio 13 · EV/EBITDA</w:t>
      </w:r>
      <w:bookmarkEnd w:id="15"/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Capitalización = 2.150 × 2.500 millones = </w:t>
      </w:r>
      <w:r>
        <w:rPr>
          <w:b/>
        </w:rPr>
        <w:t xml:space="preserve">$5.375.000 millones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EV = 5.375.000 + 2.500.000 = </w:t>
      </w:r>
      <w:r>
        <w:rPr>
          <w:b/>
        </w:rPr>
        <w:t xml:space="preserve">$7.875.000 millones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EV/EBITDA = 7.875.000 / 900.000 = </w:t>
      </w:r>
      <w:r>
        <w:rPr>
          <w:b/>
        </w:rPr>
        <w:t xml:space="preserve">8,75x</w:t>
      </w:r>
    </w:p>
    <w:p>
      <w:pPr>
        <w:pStyle w:val="Heading3"/>
      </w:pPr>
      <w:bookmarkStart w:id="16" w:name="_h16"/>
      <w:r>
        <w:rPr/>
        <w:t xml:space="preserve">Ejercicio 14 · Probabilidad en el torneo</w:t>
      </w:r>
      <w:bookmarkEnd w:id="16"/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Modelo lognormal: ln(1 + R) ~ N((μ − σ²/2)·T, σ·√T), con T = 8/52.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σ = 20%: P ≈ </w:t>
      </w:r>
      <w:r>
        <w:rPr>
          <w:b/>
        </w:rPr>
        <w:t xml:space="preserve">0,07%</w:t>
      </w:r>
      <w:r>
        <w:rPr/>
        <w:t xml:space="preserve">   ·   σ = 60%: P ≈ </w:t>
      </w:r>
      <w:r>
        <w:rPr>
          <w:b/>
        </w:rPr>
        <w:t xml:space="preserve">12%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Pero P(perder más de 10%) sube de 6,7% a 34,6%. Ver hoja 10_Torneo.</w:t>
      </w:r>
    </w:p>
    <w:p>
      <w:pPr>
        <w:pStyle w:val="Heading3"/>
      </w:pPr>
      <w:bookmarkStart w:id="17" w:name="_h17"/>
      <w:r>
        <w:rPr/>
        <w:t xml:space="preserve">Ejercicio 15 · Tamaño de la posición</w:t>
      </w:r>
      <w:bookmarkEnd w:id="17"/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Riesgo aceptado = 1% × 20.000.000 = $200.000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Posición = 200.000 / 0,08 = </w:t>
      </w:r>
      <w:r>
        <w:rPr>
          <w:b/>
        </w:rPr>
        <w:t xml:space="preserve">$2.500.000</w:t>
      </w:r>
      <w:r>
        <w:rPr/>
        <w:t xml:space="preserve"> (12,5% del capital)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Si el stop estuviera al 4%, podrías invertir $5.000.000 (25%).</w:t>
      </w:r>
    </w:p>
    <w:p>
      <w:pPr>
        <w:pStyle w:val="Heading3"/>
      </w:pPr>
      <w:bookmarkStart w:id="18" w:name="_h18"/>
      <w:r>
        <w:rPr/>
        <w:t xml:space="preserve">Ejercicio 16 · RSI</w:t>
      </w:r>
      <w:bookmarkEnd w:id="18"/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RS = 1,2 / 0,8 = 1,5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RSI = 100 − 100 / (1 + 1,5) = 100 − 40 = </w:t>
      </w:r>
      <w:r>
        <w:rPr>
          <w:b/>
        </w:rPr>
        <w:t xml:space="preserve">60</w:t>
      </w:r>
      <w:r>
        <w:rPr/>
        <w:t xml:space="preserve"> → zona neutral-alcista (ni sobrecompra ni sobreventa).</w:t>
      </w:r>
    </w:p>
    <w:p>
      <w:pPr>
        <w:pStyle w:val="Heading3"/>
      </w:pPr>
      <w:bookmarkStart w:id="19" w:name="_h19"/>
      <w:r>
        <w:rPr/>
        <w:t xml:space="preserve">Ejercicio 17 · Drawdown</w:t>
      </w:r>
      <w:bookmarkEnd w:id="19"/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Peaks: 100, 110, 121, 121, 121, 130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Drawdowns: 0%, 0%, 0%, </w:t>
      </w:r>
      <w:r>
        <w:rPr>
          <w:b/>
        </w:rPr>
        <w:t xml:space="preserve">−20,0%</w:t>
      </w:r>
      <w:r>
        <w:rPr/>
        <w:t xml:space="preserve">, −15,7%, 0%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Máximo drawdown = </w:t>
      </w:r>
      <w:r>
        <w:rPr>
          <w:b/>
        </w:rPr>
        <w:t xml:space="preserve">−20%</w:t>
      </w:r>
      <w:r>
        <w:rPr/>
        <w:t xml:space="preserve">; aun así terminó +30%.</w:t>
      </w:r>
    </w:p>
    <w:p>
      <w:pPr>
        <w:pStyle w:val="Heading3"/>
      </w:pPr>
      <w:bookmarkStart w:id="20" w:name="_h20"/>
      <w:r>
        <w:rPr/>
        <w:t xml:space="preserve">Ejercicio 18 · Caso integrador</w:t>
      </w:r>
      <w:bookmarkEnd w:id="20"/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Pasos sugeridos: (1) descargar precios de 1 año de 8–10 candidatos (Yahoo .SN); (2) pegarlos en 1_Precios; (3) revisar correlaciones (hoja 3) y betas (hoja 6);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(4) asignar 12,5% a cada acción núcleo (50%) y 25% a cada satélite (50%); (5) revisar Sharpe, beta, drawdown y reducción de riesgo por diversificación;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(6) escribir la tesis y el catalizador de cada acción en la Plantilla de Estrategia; (7) discutir: ¿la beta total y la concentración son coherentes con su objetivo del ranking?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No hay una única respuesta correcta: evalúen la coherencia entre tesis, riesgo y objetivo.</w:t>
      </w:r>
    </w:p>
    <w:sectPr>
      <w:headerReference w:type="default" r:id="rIdHdr"/>
      <w:footerReference w:type="default" r:id="rIdFtr"/>
      <w:pgSz w:w="12240" w:h="15840"/>
      <w:pgMar w:top="1300" w:right="1300" w:bottom="1200" w:left="1300" w:header="600" w:footer="600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rPr>
        <w:color w:val="7F7F7F"/>
        <w:sz w:val="18"/>
      </w:rPr>
      <w:t xml:space="preserve">Página </w:t>
    </w:r>
    <w:r>
      <w:rPr>
        <w:color w:val="7F7F7F"/>
        <w:sz w:val="18"/>
      </w:rPr>
      <w:fldChar w:fldCharType="begin"/>
    </w:r>
    <w:r>
      <w:rPr>
        <w:color w:val="7F7F7F"/>
        <w:sz w:val="18"/>
      </w:rPr>
      <w:instrText xml:space="preserve"> PAGE </w:instrText>
    </w:r>
    <w:r>
      <w:rPr>
        <w:color w:val="7F7F7F"/>
        <w:sz w:val="18"/>
      </w:rPr>
      <w:fldChar w:fldCharType="separate"/>
    </w:r>
    <w:r>
      <w:rPr>
        <w:color w:val="7F7F7F"/>
        <w:sz w:val="18"/>
      </w:rPr>
      <w:t>1</w:t>
    </w:r>
    <w:r>
      <w:rPr>
        <w:color w:val="7F7F7F"/>
        <w:sz w:val="18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bottom w:val="single" w:sz="6" w:space="1" w:color="2E75B6"/>
      </w:pBdr>
      <w:jc w:val="right"/>
    </w:pPr>
    <w:r>
      <w:rPr>
        <w:color w:val="7F7F7F"/>
        <w:sz w:val="17"/>
        <w:szCs w:val="17"/>
      </w:rPr>
      <w:t xml:space="preserve">Ejercicios Resueltos · CCI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600" w:hanging="30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00" w:hanging="300"/>
      </w:pPr>
    </w:lvl>
    <w:lvl w:ilvl="2">
      <w:start w:val="1"/>
      <w:numFmt w:val="bullet"/>
      <w:lvlText w:val="▪"/>
      <w:lvlJc w:val="left"/>
      <w:pPr>
        <w:ind w:left="1600" w:hanging="30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00" w:hanging="300"/>
      </w:pPr>
    </w:lvl>
    <w:lvl w:ilvl="1">
      <w:start w:val="1"/>
      <w:numFmt w:val="lowerLetter"/>
      <w:lvlText w:val="%2)"/>
      <w:lvlJc w:val="left"/>
      <w:pPr>
        <w:ind w:left="1100" w:hanging="300"/>
      </w:pPr>
    </w:lvl>
    <w:lvl w:ilvl="2">
      <w:start w:val="1"/>
      <w:numFmt w:val="lowerRoman"/>
      <w:lvlText w:val="%3."/>
      <w:lvlJc w:val="left"/>
      <w:pPr>
        <w:ind w:left="1600" w:hanging="3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08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1"/>
        <w:szCs w:val="21"/>
        <w:lang w:val="es-CL"/>
      </w:rPr>
    </w:rPrDefault>
    <w:pPrDefault>
      <w:pPr>
        <w:spacing w:after="110" w:line="264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Heading1">
    <w:name w:val="heading 1"/>
    <w:basedOn w:val="Normal"/>
    <w:next w:val="Normal"/>
    <w:qFormat/>
    <w:pPr>
      <w:keepNext/>
      <w:keepLines/>
      <w:pageBreakBefore/>
      <w:pBdr>
        <w:bottom w:val="single" w:sz="8" w:space="2" w:color="2E75B6"/>
      </w:pBdr>
      <w:spacing w:before="240" w:after="160"/>
      <w:outlineLvl w:val="0"/>
    </w:pPr>
    <w:rPr>
      <w:b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100"/>
      <w:outlineLvl w:val="1"/>
    </w:pPr>
    <w:rPr>
      <w:b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pPr>
      <w:ind w:left="720"/>
      <w:jc w:val="left"/>
    </w:pPr>
  </w:style>
  <w:style w:type="paragraph" w:styleId="Formula">
    <w:name w:val="Formula"/>
    <w:basedOn w:val="Normal"/>
    <w:pPr>
      <w:shd w:val="clear" w:color="auto" w:fill="F2F2F2"/>
      <w:spacing w:before="60" w:after="60"/>
      <w:jc w:val="center"/>
    </w:pPr>
    <w:rPr>
      <w:color w:val="1F3864"/>
      <w:sz w:val="23"/>
    </w:rPr>
  </w:style>
  <w:style w:type="paragraph" w:styleId="TOC1">
    <w:name w:val="toc 1"/>
    <w:basedOn w:val="Normal"/>
    <w:next w:val="Normal"/>
    <w:pPr>
      <w:spacing w:after="60"/>
    </w:pPr>
    <w:rPr>
      <w:b/>
    </w:rPr>
  </w:style>
  <w:style w:type="paragraph" w:styleId="TOC2">
    <w:name w:val="toc 2"/>
    <w:basedOn w:val="Normal"/>
    <w:next w:val="Normal"/>
    <w:pPr>
      <w:spacing w:after="40"/>
      <w:ind w:left="300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" Type="http://schemas.openxmlformats.org/officeDocument/2006/relationships/settings" Target="settings.xml"/>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Ejercicios Resueltos CCI</dc:title>
  <dc:creator>Guia CCI</dc:creator>
  <dcterms:created xsi:type="dcterms:W3CDTF">2026-10-18T22:42:12Z</dcterms:created>
</cp:coreProperties>
</file>