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C7A6" w14:textId="7530F2B8" w:rsidR="003B0C75" w:rsidRDefault="009F4E75">
      <w:pPr>
        <w:pStyle w:val="Predeterminado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B758FE2" wp14:editId="7237E1C4">
            <wp:simplePos x="0" y="0"/>
            <wp:positionH relativeFrom="character">
              <wp:posOffset>-442172</wp:posOffset>
            </wp:positionH>
            <wp:positionV relativeFrom="line">
              <wp:posOffset>110067</wp:posOffset>
            </wp:positionV>
            <wp:extent cx="1991360" cy="139890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82D783" w14:textId="4504E1FB" w:rsidR="003B0C75" w:rsidRDefault="003B0C75">
      <w:pPr>
        <w:pStyle w:val="Predeterminado"/>
      </w:pPr>
    </w:p>
    <w:p w14:paraId="44929CDF" w14:textId="71DC8356" w:rsidR="003B0C75" w:rsidRDefault="008445B5">
      <w:pPr>
        <w:pStyle w:val="Predeterminado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879000" wp14:editId="7423C5D1">
            <wp:simplePos x="0" y="0"/>
            <wp:positionH relativeFrom="character">
              <wp:posOffset>2854746</wp:posOffset>
            </wp:positionH>
            <wp:positionV relativeFrom="line">
              <wp:posOffset>23174</wp:posOffset>
            </wp:positionV>
            <wp:extent cx="2320290" cy="126555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990083" w14:textId="02B7510C" w:rsidR="003B0C75" w:rsidRDefault="003B0C75">
      <w:pPr>
        <w:pStyle w:val="Predeterminado"/>
        <w:jc w:val="center"/>
      </w:pPr>
    </w:p>
    <w:p w14:paraId="53B571D6" w14:textId="77777777" w:rsidR="003B0C75" w:rsidRDefault="003B0C75">
      <w:pPr>
        <w:pStyle w:val="Predeterminado"/>
        <w:jc w:val="center"/>
      </w:pPr>
    </w:p>
    <w:p w14:paraId="72DD0D2F" w14:textId="77777777" w:rsidR="003B0C75" w:rsidRDefault="003B0C75">
      <w:pPr>
        <w:pStyle w:val="Predeterminado"/>
        <w:jc w:val="center"/>
      </w:pPr>
    </w:p>
    <w:p w14:paraId="254FBA3D" w14:textId="77777777" w:rsidR="003B0C75" w:rsidRDefault="00EC5D65">
      <w:pPr>
        <w:pStyle w:val="Predeterminado"/>
        <w:jc w:val="center"/>
      </w:pPr>
      <w:r>
        <w:rPr>
          <w:rFonts w:ascii="Arial" w:hAnsi="Arial" w:cs="Arial"/>
          <w:b/>
          <w:sz w:val="40"/>
        </w:rPr>
        <w:t>Universidad Autónoma de Nuevo León</w:t>
      </w:r>
    </w:p>
    <w:p w14:paraId="7EA87ADE" w14:textId="77777777" w:rsidR="003B0C75" w:rsidRDefault="003B0C75">
      <w:pPr>
        <w:pStyle w:val="Predeterminado"/>
        <w:jc w:val="center"/>
      </w:pPr>
    </w:p>
    <w:p w14:paraId="207E8625" w14:textId="77777777" w:rsidR="003B0C75" w:rsidRDefault="00EC5D65">
      <w:pPr>
        <w:pStyle w:val="Predeterminado"/>
        <w:jc w:val="center"/>
      </w:pPr>
      <w:r>
        <w:rPr>
          <w:rFonts w:ascii="Arial" w:hAnsi="Arial" w:cs="Arial"/>
          <w:b/>
          <w:sz w:val="40"/>
        </w:rPr>
        <w:t>Facultad de Ingeniería Mecánica y Eléctrica</w:t>
      </w:r>
    </w:p>
    <w:p w14:paraId="30ECF7B5" w14:textId="77777777" w:rsidR="003B0C75" w:rsidRDefault="003B0C75">
      <w:pPr>
        <w:pStyle w:val="Predeterminado"/>
      </w:pPr>
    </w:p>
    <w:p w14:paraId="2F1F1660" w14:textId="6D5D056D" w:rsidR="009F4E75" w:rsidRPr="008445B5" w:rsidRDefault="008445B5" w:rsidP="009F4E75">
      <w:pPr>
        <w:pStyle w:val="Predeterminado"/>
        <w:jc w:val="center"/>
        <w:rPr>
          <w:rFonts w:ascii="Arial" w:hAnsi="Arial" w:cs="Arial"/>
          <w:i/>
          <w:sz w:val="36"/>
          <w:lang w:val="es-ES"/>
        </w:rPr>
      </w:pPr>
      <w:r>
        <w:rPr>
          <w:rFonts w:ascii="Arial" w:hAnsi="Arial" w:cs="Arial"/>
          <w:i/>
          <w:sz w:val="36"/>
          <w:lang w:val="es-ES"/>
        </w:rPr>
        <w:t>Actividad de aprendizaje 2</w:t>
      </w:r>
    </w:p>
    <w:p w14:paraId="0CB4A0A5" w14:textId="77777777" w:rsidR="003B0C75" w:rsidRDefault="003B0C75" w:rsidP="009F4E75">
      <w:pPr>
        <w:pStyle w:val="Predeterminado"/>
        <w:jc w:val="center"/>
      </w:pPr>
    </w:p>
    <w:p w14:paraId="08839164" w14:textId="77777777" w:rsidR="003B0C75" w:rsidRDefault="003B0C75">
      <w:pPr>
        <w:pStyle w:val="Predeterminado"/>
      </w:pPr>
    </w:p>
    <w:p w14:paraId="3A6D6CB0" w14:textId="0437E7BF" w:rsidR="003B0C75" w:rsidRDefault="00EC5D65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Nombre:</w:t>
      </w:r>
      <w:r>
        <w:rPr>
          <w:rFonts w:ascii="Arial" w:hAnsi="Arial" w:cs="Arial"/>
          <w:sz w:val="36"/>
          <w:szCs w:val="36"/>
        </w:rPr>
        <w:t xml:space="preserve"> Vicente Andrés Cantú García </w:t>
      </w:r>
    </w:p>
    <w:p w14:paraId="6FC24581" w14:textId="77777777" w:rsidR="009F4E75" w:rsidRDefault="009F4E75">
      <w:pPr>
        <w:pStyle w:val="Predeterminado"/>
      </w:pPr>
    </w:p>
    <w:p w14:paraId="12EF8118" w14:textId="0AF14BC5" w:rsidR="003B0C75" w:rsidRDefault="00EC5D65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Matricula:</w:t>
      </w:r>
      <w:r>
        <w:rPr>
          <w:rFonts w:ascii="Arial" w:hAnsi="Arial" w:cs="Arial"/>
          <w:sz w:val="36"/>
          <w:szCs w:val="36"/>
        </w:rPr>
        <w:t xml:space="preserve"> 1672440</w:t>
      </w:r>
    </w:p>
    <w:p w14:paraId="65F4793D" w14:textId="77777777" w:rsidR="009F4E75" w:rsidRDefault="009F4E75">
      <w:pPr>
        <w:pStyle w:val="Predeterminado"/>
      </w:pPr>
    </w:p>
    <w:p w14:paraId="0E4654BB" w14:textId="40AB708D" w:rsidR="009F4E75" w:rsidRDefault="00EC5D65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Hora:</w:t>
      </w:r>
      <w:r>
        <w:rPr>
          <w:rFonts w:ascii="Arial" w:hAnsi="Arial" w:cs="Arial"/>
          <w:sz w:val="36"/>
          <w:szCs w:val="36"/>
        </w:rPr>
        <w:t xml:space="preserve"> </w:t>
      </w:r>
      <w:r w:rsidR="009F4E75">
        <w:rPr>
          <w:rFonts w:ascii="Arial" w:hAnsi="Arial" w:cs="Arial"/>
          <w:sz w:val="36"/>
          <w:szCs w:val="36"/>
        </w:rPr>
        <w:t>V4 – V6</w:t>
      </w:r>
    </w:p>
    <w:p w14:paraId="188B03FF" w14:textId="05236AE9" w:rsidR="009F4E75" w:rsidRDefault="009F4E75">
      <w:pPr>
        <w:pStyle w:val="Predeterminado"/>
      </w:pPr>
    </w:p>
    <w:p w14:paraId="06F86E8A" w14:textId="1403A271" w:rsidR="008445B5" w:rsidRDefault="00EC5D65" w:rsidP="008445B5">
      <w:pPr>
        <w:pStyle w:val="Predeterminad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Materia:</w:t>
      </w:r>
      <w:r>
        <w:rPr>
          <w:rFonts w:ascii="Arial" w:hAnsi="Arial" w:cs="Arial"/>
          <w:sz w:val="36"/>
          <w:szCs w:val="36"/>
        </w:rPr>
        <w:t xml:space="preserve"> </w:t>
      </w:r>
      <w:r w:rsidR="009F4E75">
        <w:rPr>
          <w:rFonts w:ascii="Arial" w:hAnsi="Arial" w:cs="Arial"/>
          <w:sz w:val="36"/>
          <w:szCs w:val="36"/>
        </w:rPr>
        <w:t>Ambiente y Sustentabilidad</w:t>
      </w:r>
    </w:p>
    <w:p w14:paraId="6A7B7FF9" w14:textId="77777777" w:rsidR="008445B5" w:rsidRDefault="008445B5">
      <w:pPr>
        <w:rPr>
          <w:rFonts w:ascii="Arial" w:eastAsia="WenQuanYi Micro Hei" w:hAnsi="Arial" w:cs="Arial"/>
          <w:color w:val="00000A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5D38A4B" w14:textId="748029B7" w:rsidR="008445B5" w:rsidRDefault="008445B5" w:rsidP="008445B5">
      <w:pPr>
        <w:jc w:val="center"/>
        <w:rPr>
          <w:rFonts w:ascii="Arial" w:eastAsia="Times New Roman" w:hAnsi="Arial" w:cs="Arial"/>
          <w:b/>
          <w:color w:val="333333"/>
          <w:sz w:val="28"/>
          <w:lang w:val="es-ES"/>
        </w:rPr>
      </w:pPr>
      <w:r w:rsidRPr="008445B5">
        <w:rPr>
          <w:rFonts w:ascii="Arial" w:eastAsia="Times New Roman" w:hAnsi="Arial" w:cs="Arial"/>
          <w:b/>
          <w:color w:val="333333"/>
          <w:sz w:val="28"/>
          <w:szCs w:val="21"/>
          <w:lang w:val="es-ES"/>
        </w:rPr>
        <w:lastRenderedPageBreak/>
        <w:t xml:space="preserve">Políticas de desarrollo demográfico a nivel global, regional y local de </w:t>
      </w:r>
      <w:r w:rsidRPr="008445B5">
        <w:rPr>
          <w:rFonts w:ascii="Arial" w:eastAsia="Times New Roman" w:hAnsi="Arial" w:cs="Arial"/>
          <w:b/>
          <w:color w:val="333333"/>
          <w:sz w:val="28"/>
          <w:lang w:val="es-ES"/>
        </w:rPr>
        <w:t>acuerdo a los materiales disponibles como recursos</w:t>
      </w:r>
    </w:p>
    <w:p w14:paraId="73CD556D" w14:textId="77777777" w:rsidR="008445B5" w:rsidRPr="008445B5" w:rsidRDefault="008445B5" w:rsidP="008445B5">
      <w:pPr>
        <w:jc w:val="center"/>
        <w:rPr>
          <w:rFonts w:ascii="Times New Roman" w:eastAsia="Times New Roman" w:hAnsi="Times New Roman" w:cs="Times New Roman"/>
          <w:b/>
          <w:lang w:val="es-ES"/>
        </w:rPr>
      </w:pPr>
    </w:p>
    <w:p w14:paraId="7997021A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Una política de población  o política de desarrollo demográfico es un conjunto de medidas adoptadas</w:t>
      </w:r>
    </w:p>
    <w:p w14:paraId="313897C8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por un gobierno con el fin de producir cambios en la manera en que crece su población.</w:t>
      </w:r>
    </w:p>
    <w:p w14:paraId="6323A2B4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Estas políticas tienen como objetivo lograr un desarrollo humano sostenible que</w:t>
      </w:r>
    </w:p>
    <w:p w14:paraId="0829E740" w14:textId="7AC6CE1A" w:rsid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permita una mejorar la calidad de vida y la disminución de desigualdades.</w:t>
      </w:r>
    </w:p>
    <w:p w14:paraId="37DDABEA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</w:p>
    <w:p w14:paraId="72951367" w14:textId="010D6ACC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Japón fue el primer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país desarrollado en dar inició un programa de control de natalidad con una</w:t>
      </w:r>
    </w:p>
    <w:p w14:paraId="5C1654E5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política de 1948 que incluía la anticoncepción y el aborto para limitar el</w:t>
      </w:r>
    </w:p>
    <w:p w14:paraId="237AF00B" w14:textId="3BC4198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tamaño de las familias.</w:t>
      </w:r>
    </w:p>
    <w:p w14:paraId="3E57A618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</w:p>
    <w:p w14:paraId="57E4206B" w14:textId="5AC7E3DF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Los países europeos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enfocaron sus políticas durante el siglo XX a favor de la natalidad y no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tuvieron mucho éxito, ya que no han logrado parar la disminución de la</w:t>
      </w:r>
    </w:p>
    <w:p w14:paraId="65BC9870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natalidad. El control gubernamental de la migración ha resultado como un método</w:t>
      </w:r>
    </w:p>
    <w:p w14:paraId="196ED3F6" w14:textId="7413AA23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 xml:space="preserve">eficaz. </w:t>
      </w:r>
    </w:p>
    <w:p w14:paraId="4BC6384B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</w:p>
    <w:p w14:paraId="02CC77AB" w14:textId="034A138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Desde 1</w:t>
      </w:r>
      <w:bookmarkStart w:id="0" w:name="_GoBack"/>
      <w:bookmarkEnd w:id="0"/>
      <w:r w:rsidRPr="008445B5">
        <w:rPr>
          <w:rFonts w:ascii="Arial" w:hAnsi="Arial" w:cs="Arial"/>
          <w:sz w:val="24"/>
          <w:szCs w:val="24"/>
        </w:rPr>
        <w:t>995, las políticas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de población en los países más ricos se han centrado en controlar los flujos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migratorios que llegan desde los países más pobres. Paralelamente, el imparable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fenómeno de la inmigración está reavivando la natalidad en un gran número de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países.</w:t>
      </w:r>
    </w:p>
    <w:p w14:paraId="7917860D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</w:p>
    <w:p w14:paraId="096D94E9" w14:textId="449528D9" w:rsid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En 1952, la India fue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el primero de los países en vías de desarrollo que adoptó una política oficial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para disminuir la velocidad del crecimiento de su población. El objetivo era facilitar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 xml:space="preserve">el desarrollo social y económico reduciendo la carga de la población joven. </w:t>
      </w:r>
    </w:p>
    <w:p w14:paraId="294CD55D" w14:textId="77777777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</w:p>
    <w:p w14:paraId="6062F297" w14:textId="04F0C1C9" w:rsidR="008445B5" w:rsidRPr="008445B5" w:rsidRDefault="008445B5" w:rsidP="008445B5">
      <w:pPr>
        <w:pStyle w:val="Predeterminado"/>
        <w:jc w:val="both"/>
        <w:rPr>
          <w:rFonts w:ascii="Arial" w:hAnsi="Arial" w:cs="Arial"/>
          <w:sz w:val="24"/>
          <w:szCs w:val="24"/>
        </w:rPr>
      </w:pPr>
      <w:r w:rsidRPr="008445B5">
        <w:rPr>
          <w:rFonts w:ascii="Arial" w:hAnsi="Arial" w:cs="Arial"/>
          <w:sz w:val="24"/>
          <w:szCs w:val="24"/>
        </w:rPr>
        <w:t>Los países hispanoamericanos se plantearon los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población derivados del acelerado crecimiento de los índices de natalidad, las tradiciones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 xml:space="preserve">culturales, religiosas y familiares, y los prejuicios y costumbres en rechazo del </w:t>
      </w:r>
      <w:r>
        <w:rPr>
          <w:rFonts w:ascii="Arial" w:hAnsi="Arial" w:cs="Arial"/>
          <w:sz w:val="24"/>
          <w:szCs w:val="24"/>
        </w:rPr>
        <w:t xml:space="preserve">uso de métodos anticonceptivos. </w:t>
      </w:r>
      <w:r w:rsidRPr="008445B5">
        <w:rPr>
          <w:rFonts w:ascii="Arial" w:hAnsi="Arial" w:cs="Arial"/>
          <w:sz w:val="24"/>
          <w:szCs w:val="24"/>
        </w:rPr>
        <w:t>Estos han motivado a los estados a desarrollar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campañas de información y educación, a promover el control de la natalidad y</w:t>
      </w:r>
      <w:r>
        <w:rPr>
          <w:rFonts w:ascii="Arial" w:hAnsi="Arial" w:cs="Arial"/>
          <w:sz w:val="24"/>
          <w:szCs w:val="24"/>
        </w:rPr>
        <w:t xml:space="preserve"> </w:t>
      </w:r>
      <w:r w:rsidRPr="008445B5">
        <w:rPr>
          <w:rFonts w:ascii="Arial" w:hAnsi="Arial" w:cs="Arial"/>
          <w:sz w:val="24"/>
          <w:szCs w:val="24"/>
        </w:rPr>
        <w:t>los programas de planificación familiar.</w:t>
      </w:r>
    </w:p>
    <w:sectPr w:rsidR="008445B5" w:rsidRPr="008445B5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92ED" w14:textId="77777777" w:rsidR="00972100" w:rsidRDefault="00972100">
      <w:r>
        <w:separator/>
      </w:r>
    </w:p>
  </w:endnote>
  <w:endnote w:type="continuationSeparator" w:id="0">
    <w:p w14:paraId="7F21D77F" w14:textId="77777777" w:rsidR="00972100" w:rsidRDefault="0097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80"/>
    <w:family w:val="roman"/>
    <w:pitch w:val="variable"/>
  </w:font>
  <w:font w:name="DejaVu Sans">
    <w:panose1 w:val="020B0604020202020204"/>
    <w:charset w:val="00"/>
    <w:family w:val="roman"/>
    <w:pitch w:val="default"/>
  </w:font>
  <w:font w:name="Segoe UI">
    <w:panose1 w:val="020B0604020202020204"/>
    <w:charset w:val="00"/>
    <w:family w:val="roman"/>
    <w:notTrueType/>
    <w:pitch w:val="default"/>
  </w:font>
  <w:font w:name="Liberation Sans">
    <w:panose1 w:val="020B0604020202020204"/>
    <w:charset w:val="00"/>
    <w:family w:val="roman"/>
    <w:pitch w:val="default"/>
  </w:font>
  <w:font w:name="Lohit Hindi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E66D0" w14:textId="5696A1AA" w:rsidR="003B0C75" w:rsidRDefault="008445B5">
    <w:pPr>
      <w:pStyle w:val="Piedepgina"/>
    </w:pPr>
    <w:r>
      <w:rPr>
        <w:rFonts w:ascii="Arial" w:hAnsi="Arial" w:cs="Arial"/>
        <w:sz w:val="18"/>
      </w:rPr>
      <w:t>08/09</w:t>
    </w:r>
    <w:r w:rsidR="009F4E75">
      <w:rPr>
        <w:rFonts w:ascii="Arial" w:hAnsi="Arial" w:cs="Arial"/>
        <w:sz w:val="18"/>
      </w:rPr>
      <w:t xml:space="preserve">/2018 </w:t>
    </w:r>
    <w:r w:rsidR="00EC5D65">
      <w:rPr>
        <w:rFonts w:ascii="Arial" w:hAnsi="Arial" w:cs="Arial"/>
        <w:sz w:val="18"/>
      </w:rPr>
      <w:t>San Nicolás de los Garza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63881" w14:textId="77777777" w:rsidR="00972100" w:rsidRDefault="00972100">
      <w:r>
        <w:separator/>
      </w:r>
    </w:p>
  </w:footnote>
  <w:footnote w:type="continuationSeparator" w:id="0">
    <w:p w14:paraId="5C8D7E2D" w14:textId="77777777" w:rsidR="00972100" w:rsidRDefault="0097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6E4"/>
    <w:multiLevelType w:val="multilevel"/>
    <w:tmpl w:val="B086B3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1E3812"/>
    <w:multiLevelType w:val="hybridMultilevel"/>
    <w:tmpl w:val="D5D04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75"/>
    <w:rsid w:val="003B0C75"/>
    <w:rsid w:val="00800005"/>
    <w:rsid w:val="008445B5"/>
    <w:rsid w:val="00972100"/>
    <w:rsid w:val="009F4E75"/>
    <w:rsid w:val="00B85EC6"/>
    <w:rsid w:val="00E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D48E"/>
  <w15:docId w15:val="{AEEFDFEF-5C2B-3B4E-AFDA-DF82D00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sz w:val="22"/>
      <w:szCs w:val="22"/>
      <w:lang w:val="es-MX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outlineLvl w:val="2"/>
    </w:pPr>
    <w:rPr>
      <w:rFonts w:ascii="Liberation Serif" w:eastAsia="DejaVu Sans" w:hAnsi="Liberation Serif" w:cs="DejaVu Sans"/>
      <w:b/>
      <w:bCs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TextodegloboCar">
    <w:name w:val="Texto de globo Car"/>
    <w:basedOn w:val="DefaultParagraphFont"/>
    <w:rPr>
      <w:rFonts w:ascii="Segoe UI" w:hAnsi="Segoe UI" w:cs="Segoe UI"/>
      <w:sz w:val="18"/>
      <w:szCs w:val="18"/>
      <w:lang w:val="es-MX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8"/>
    </w:rPr>
  </w:style>
  <w:style w:type="character" w:customStyle="1" w:styleId="EnlacedeInternet">
    <w:name w:val="Enlace de Internet"/>
    <w:rPr>
      <w:color w:val="000080"/>
      <w:u w:val="single"/>
      <w:lang w:val="es-ES" w:eastAsia="es-ES" w:bidi="es-ES"/>
    </w:rPr>
  </w:style>
  <w:style w:type="paragraph" w:customStyle="1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Lista">
    <w:name w:val="Lista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customStyle="1" w:styleId="Encabezamiento">
    <w:name w:val="Encabezamiento"/>
    <w:basedOn w:val="Predeterminado"/>
    <w:pPr>
      <w:suppressLineNumbers/>
      <w:tabs>
        <w:tab w:val="center" w:pos="4680"/>
        <w:tab w:val="right" w:pos="9360"/>
      </w:tabs>
    </w:pPr>
  </w:style>
  <w:style w:type="paragraph" w:customStyle="1" w:styleId="Piedepgina">
    <w:name w:val="Pie de página"/>
    <w:basedOn w:val="Predeterminado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Predeterminado"/>
    <w:uiPriority w:val="34"/>
    <w:qFormat/>
    <w:pPr>
      <w:ind w:left="720"/>
    </w:pPr>
  </w:style>
  <w:style w:type="paragraph" w:styleId="BalloonText">
    <w:name w:val="Balloon Text"/>
    <w:basedOn w:val="Predeterminado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4E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9F4E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9F4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E75"/>
  </w:style>
  <w:style w:type="paragraph" w:styleId="Footer">
    <w:name w:val="footer"/>
    <w:basedOn w:val="Normal"/>
    <w:link w:val="FooterChar"/>
    <w:uiPriority w:val="99"/>
    <w:unhideWhenUsed/>
    <w:rsid w:val="009F4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41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2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8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Vicente Cantú</cp:lastModifiedBy>
  <cp:revision>2</cp:revision>
  <cp:lastPrinted>2017-01-30T13:48:00Z</cp:lastPrinted>
  <dcterms:created xsi:type="dcterms:W3CDTF">2018-09-08T22:51:00Z</dcterms:created>
  <dcterms:modified xsi:type="dcterms:W3CDTF">2018-09-08T22:51:00Z</dcterms:modified>
</cp:coreProperties>
</file>