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cky1ynov8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Funcionales (lo que el sistema debe hacer)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Automatización  de la documentación para la entrada y salida de menores de edad.(Realizar el proceso de documentación de entrada y salida de menores de edad de manera online para agilizar y evitar demoras al momento de cruzar aduana)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Automatización de los procesos informáticos para completar los documentos de salida y entrada de vehículos motorizados.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Integración del sistema con las aduanas de países limítrofes para la obtención de información y datos.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Reducción de los tiempos de espera de pasajeros o turistas en los pasos aduaneros terrestres.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Automatización y control de procesos de revisión del Servicio Agrícola y Ganadero (SAG) y de la Policía de Investigaciones (PDI).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Generación automática de informes estadísticos sobre ingresos y egresos de personas y vehículos.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Posibilidad de exportar reportes en formatos PDF o Excel.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Implementación de un sistema de acceso con autenticación de usuarios mediante cuentas habilitadas.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Consulta eficiente de información dentro del sistema, con respuestas rápidas.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Provisión de ayudas y soporte interactivo dentro del sistema para guiar a los usuarios.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  <w:color w:val="000000"/>
          <w:sz w:val="34"/>
          <w:szCs w:val="34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  <w:t xml:space="preserve">no funcionales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Garantizar la confidencialidad de la información, evitando la fuga de datos.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Diseñar una interfaz intuitiva y fácil de usar para usuarios con distintos niveles de experiencia.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Optimizar el sistema para manejar múltiples usuarios simultáneamente sin degradación del rendimiento.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altos estándares de seguridad en el almacenamiento y transmisión de datos.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Asegurar la compatibilidad con dispositivos móviles y navegadores modernos.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Mantener un tiempo de respuesta menor a 2 segundos en la mayoría de las consultas.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un sistema de respaldo de datos para evitar pérdida de información en caso de fallos.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Cumplir con normativas internacionales de protección de datos y seguridad informática.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Diseñar la interfaz respetando la identidad visual de la institución (colores y logotipos </w:t>
        <w:br w:type="textWrapping"/>
        <w:t xml:space="preserve">oficiales).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actualizaciones periódicas sin interrumpir el servicio.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